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4.2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Разобраны случаи прерванного восстановления и порядок ручного запуска после него; описана метка в имени копии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ход восстановления: нумерация шагов, время выполнения и полоса объёма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Единое правило хранения секретов и порядок действий при их утрате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 и выгрузка за период; параметры архива внесены в приложение Б;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