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1.43</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98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 верхняя граница: через пост проходят только те, чью заявку приняли в работу и чей пропуск на тот момент ещё действовал, поэтому отмеченных всегда меньше, чем обещал показ.</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507"/>
        <w:gridCol w:w="4848"/>
      </w:tblGrid>
      <w:tr>
        <w:trPr>
          <w:tblHeader w:val="true"/>
          <w:cantSplit w:val="true"/>
        </w:trPr>
        <w:tc>
          <w:tcPr>
            <w:tcW w:type="dxa" w:w="45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4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506"/>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4848"/>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Копия создана, но её сохранность целиком на том хранилище, где она лежит</w:t>
            </w:r>
          </w:p>
        </w:tc>
      </w:tr>
      <w:tr>
        <w:trPr>
          <w:cantSplit w:val="true"/>
        </w:trPr>
        <w:tc>
          <w:tcPr>
            <w:tcW w:type="dxa" w:w="4506"/>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484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506"/>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4848"/>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264"/>
        <w:gridCol w:w="1524"/>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5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524"/>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263"/>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52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права на файл параметров и отказ копирования выполняться без ключа шифрования копий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