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1.31</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изменение роли.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100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494 метода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1 664 теста в 294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3 428 тестов в 389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5 279</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870"/>
        <w:gridCol w:w="5485"/>
      </w:tblGrid>
      <w:tr>
        <w:trPr>
          <w:tblHeader w:val="true"/>
          <w:cantSplit w:val="true"/>
        </w:trPr>
        <w:tc>
          <w:tcPr>
            <w:tcW w:type="dxa" w:w="38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407 192 строки в 1 456 файлах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87 791 строка без тестов: 162 службы, 69 обработчиков, 76 моделей данных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185 742 строки: 39 экранов, 209 элементов</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494 в 39 группах</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100</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5 279</w:t>
            </w:r>
          </w:p>
        </w:tc>
      </w:tr>
      <w:tr>
        <w:trPr>
          <w:cantSplit w:val="true"/>
        </w:trPr>
        <w:tc>
          <w:tcPr>
            <w:tcW w:type="dxa" w:w="387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85"/>
          </w:tcPr>
          <w:p>
            <w:pPr>
              <w:spacing w:line="240" w:lineRule="auto" w:after="0"/>
              <w:ind w:firstLine="0"/>
              <w:jc w:val="left"/>
            </w:pPr>
            <w:r>
              <w:rPr>
                <w:rFonts w:ascii="Times New Roman" w:hAnsi="Times New Roman" w:cs="Times New Roman" w:eastAsia="Times New Roman"/>
                <w:b w:val="0"/>
                <w:i w:val="0"/>
                <w:color w:val="000000"/>
                <w:sz w:val="24"/>
              </w:rPr>
              <w:t>208</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