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1.45</w:t>
      </w:r>
    </w:p>
    <w:p>
      <w:pPr>
        <w:ind w:firstLine="0"/>
        <w:jc w:val="center"/>
      </w:pPr>
      <w:r>
        <w:rPr>
          <w:rFonts w:ascii="Times New Roman" w:hAnsi="Times New Roman" w:cs="Times New Roman" w:eastAsia="Times New Roman"/>
          <w:b w:val="0"/>
          <w:i w:val="0"/>
          <w:color w:val="000000"/>
          <w:sz w:val="26"/>
        </w:rPr>
        <w:t>Дата: 11.08.2026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57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плановая смена паролей по сроку их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Плановая смена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выдаётся новый и отправляется письмом; тем, у кого срок подходит, заранее уходит предупреждение. При выключенной плановой смене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510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меняет пароль сама и присылает новый письмом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плановой смене.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и после настройки почтовой рассылки. При включённом сроке система ежесуточно в 04:00 отбирает работников, чей пароль старше заданного числа суток, придумывает каждому новый и отправляет его письмом.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системе менять его будет уже нечего.</w:t>
      </w:r>
    </w:p>
    <w:p>
      <w:r>
        <w:rPr>
          <w:rFonts w:ascii="Times New Roman" w:hAnsi="Times New Roman" w:cs="Times New Roman" w:eastAsia="Times New Roman"/>
          <w:b w:val="0"/>
          <w:i w:val="0"/>
          <w:color w:val="000000"/>
          <w:sz w:val="28"/>
        </w:rPr>
        <w:t>Новый пароль система придумывает сама: не короче 12 символов, из криптографического источника случайности и заведомо удовлетворяющий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Пароль уходит работнику письмом открытым текстом. Это осознанный размен: другого канала связи с работником у системы нет, и доставить новый пароль иначе нечем. Риск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 Требование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Любая смена пароля - работником, администратором или плановая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Каждая смена отмечается в сводном журнале изменений, а смена работником или администратором попадает ещё и в историю входов работника - там же, где видны его входы и отказы.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плановая смена пропускает: сменить пароль и не доставить его - значит запереть человека снаружи. Их перечень система показывает администратору до прогона и называет в отчёте по каждому прогону. Заблокированных работников и учётные записи, перенесённые в архив, смена не касается вовсе: входить им и без того некуда.</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46"/>
        <w:gridCol w:w="5910"/>
      </w:tblGrid>
      <w:tr>
        <w:trPr>
          <w:tblHeader w:val="true"/>
          <w:cantSplit w:val="true"/>
        </w:trPr>
        <w:tc>
          <w:tcPr>
            <w:tcW w:type="dxa" w:w="34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9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45"/>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909"/>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45"/>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909"/>
          </w:tcPr>
          <w:p>
            <w:pPr>
              <w:spacing w:line="240" w:lineRule="auto" w:after="0"/>
              <w:ind w:firstLine="0"/>
              <w:jc w:val="left"/>
            </w:pPr>
            <w:r>
              <w:rPr>
                <w:rFonts w:ascii="Times New Roman" w:hAnsi="Times New Roman" w:cs="Times New Roman" w:eastAsia="Times New Roman"/>
                <w:b w:val="0"/>
                <w:i w:val="0"/>
                <w:color w:val="000000"/>
                <w:sz w:val="24"/>
              </w:rPr>
              <w:t>Под ними расписание плановой смены паролей и прочие общие параметры; менять их из чужой учётной записи незачем</w:t>
            </w:r>
          </w:p>
        </w:tc>
      </w:tr>
      <w:tr>
        <w:trPr>
          <w:cantSplit w:val="true"/>
        </w:trPr>
        <w:tc>
          <w:tcPr>
            <w:tcW w:type="dxa" w:w="3445"/>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909"/>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45"/>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909"/>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45"/>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909"/>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45"/>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909"/>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45"/>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909"/>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45"/>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909"/>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1 892 теста в 337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4 306 тестов в 470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6 386</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4"/>
        <w:gridCol w:w="5451"/>
      </w:tblGrid>
      <w:tr>
        <w:trPr>
          <w:tblHeader w:val="true"/>
          <w:cantSplit w:val="true"/>
        </w:trPr>
        <w:tc>
          <w:tcPr>
            <w:tcW w:type="dxa" w:w="39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453 590 строк в 1 644 файлах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96 454 строки без тестов: 181 служба, 74 обработчика, 80 моделей данных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194 638 строк: 39 экранов, 216 элементов</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510 в 39 группах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6 386</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237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