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КРИТЕРИИ УСПЕШНОГО ЗАВЕРШЕНИЯ ПИЛОТНОГО ПЕРИОДА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проведения, проверяемые сценарии и порядок приёмки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1.7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14.08.2026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Уровни замечаний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Критерии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Основной процесс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Работа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Ведение системы силами организации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3.5. Пригодность к работе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Показатели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Скорость обработки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Работа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Объём работы за период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Эксплуатация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Условия завершения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Результат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содержит критерии, по которым оценивается результат пилотной эксплуатации системы электронной подачи заявок «Бюро пропусков».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Критерии сформулированы как способности системы, а не как отдельные действия в интерфейсе. Это сделано намеренно: проверка вида «заявка на лицо из чёрного списка отклоняется» зависит от того, ведётся ли чёрный список вообще, и в конкретной организации может оказаться неприменимой. Критерий выполнен, если соответствующая работа велась в системе штатными средствами и её результат совпал с ожидаемым.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проведения, состав участников и порядок работы с замечаниями определяются отдельно.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Сроки проведения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78"/>
        <w:gridCol w:w="4678"/>
      </w:tblGrid>
      <w:tr>
        <w:trPr>
          <w:tblHeader w:val="true"/>
          <w:cantSplit w:val="true"/>
        </w:trPr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начала</w:t>
            </w:r>
          </w:p>
        </w:tc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окончания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1.2 — Участвующие посты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постов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1.3 — Участвующие подразделения и организации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подразделений и организаций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1.4 — Ответственные за проведение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Должность, фамилия, контакты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Уровни замечаний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Уровни замечаний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4"/>
        <w:gridCol w:w="2833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42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2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Влияние на решение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Блокирующий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невозможна, обходного пути нет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Критический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Ключевая функция не работает, обходной путь несоразмерно трудоёмок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Функция работает неверно, обходной путь приемлем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Допускается при согласованном сроке устранения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 на результат работы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Критерии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Основной процесс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Критерии по основному процессу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5"/>
        <w:gridCol w:w="7618"/>
        <w:gridCol w:w="1312"/>
      </w:tblGrid>
      <w:tr>
        <w:trPr>
          <w:tblHeader w:val="true"/>
          <w:cantSplit w:val="true"/>
        </w:trPr>
        <w:tc>
          <w:tcPr>
            <w:tcW w:type="dxa" w:w="4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6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3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 подаются, обрабатываются и доводятся до итогового решения штатными средствами системы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Оформляются все применяемые в организации виды доступа: люди, транспорт, материальные ценности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 выполняется, решение каждого согласующего фиксируется и доступно для просмотра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самостоятельно отслеживает состояние своей заявки и получает результат без обращения в бюро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Взаимодействие по заявке (уточнения, отказ с причиной, отзыв) ведётся в системе, а не вне её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Печатные формы формируются по загруженным шаблонам и пригодны для использования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Работа постов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3.2 — Критерии по работе постов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160"/>
        <w:gridCol w:w="162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1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 видит актуальный перечень допущенных объектов без участия администратора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проход отмечается, состояние обновляется у остальных участников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Ограничения доступа, заданные в системе, при проверке на посту соблюдаются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за прошедшие сутки остаются доступны после суточного сброса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Ведение системы силами организации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3.3 — Критерии по ведению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32"/>
        <w:gridCol w:w="155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 и права работников ведутся силами организации, без обращения к разработчику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 и перечни постов ведутся силами организации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Разграничение доступа настраивается под фактическую структуру подразделений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Отчётность и выгрузки формируются в объёме, достаточном для работы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Данные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3.4 — Критерии по данным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26"/>
        <w:gridCol w:w="176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Внесённые сведения не теряются и остаются доступны на всём протяжении периода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Нужная запись находится поиском за приемлемое время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изменений позволяет установить, кто и когда внёс изменение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3.5. Пригодность к работе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3.5 — Критерии пригодности к работе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05"/>
        <w:gridCol w:w="148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Работники выполняют свои задачи после ознакомления с руководством, без индивидуального обучения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не создаёт дополнительной работы по сравнению с прежним порядком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не носят массового характера и разбираются силами бюро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Показатели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Скорость обработки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Основной ожидаемый результат внедрения. Значения снимаются в разделе аналитики системы, на вкладке обработки заявок, и не требуют ручного подсчёта.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Целевые значения устанавливает организация исходя из прежнего порядка работы: разумный ориентир - обработка не медленнее, чем до внедрения.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Скорость обработки заявок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5052"/>
        <w:gridCol w:w="1868"/>
        <w:gridCol w:w="1868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505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18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Целевое значение</w:t>
            </w:r>
          </w:p>
        </w:tc>
        <w:tc>
          <w:tcPr>
            <w:tcW w:type="dxa" w:w="18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505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принятия заявки в работу</w:t>
            </w: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505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обработки: от подачи до принятия в работу</w:t>
            </w: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505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согласования</w:t>
            </w: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50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отказов от общего числа заявок</w:t>
            </w:r>
          </w:p>
        </w:tc>
        <w:tc>
          <w:tcPr>
            <w:tcW w:type="dxa" w:w="1868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Показатель 22 считается по заявкам, принятым в работу; заявки, по которым отказали, в него не входят. Долю отказов показывает отдельный показатель 24.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Длительности рассчитываются с учётом режима работы бюро, заданного в системе. Если режим не заполнен, расчёт ведётся по календарному времени. Перед снятием показателей следует убедиться, что режим работы внесён, иначе значения окажутся завышенными и несопоставимыми с прежним порядком.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Работа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Первые два показателя снимаются по журналу запросов, два последних - средствами наблюдения подразделения информационных технологий.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4.2 — Показатели работы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382"/>
        <w:gridCol w:w="2465"/>
        <w:gridCol w:w="19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38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4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Допустимое значение</w:t>
            </w:r>
          </w:p>
        </w:tc>
        <w:tc>
          <w:tcPr>
            <w:tcW w:type="dxa" w:w="19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запросов, завершившихся ошибкой сервера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0,5 процента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ответа системы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1 секунды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Доступность в часы работы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менее 99 процентов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Незапланированные перерывы в работе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Отсутствуют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Журнал запросов показывает среднее время ответа и позволяет отобрать запросы по коду ответа за период. Долю ошибок считают отношением числа запросов с кодом ответа 500 и выше к общему числу за тот же период; выгрузка журнала в электронную таблицу для этого предусмотрена.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Объём работы за период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фиксирует, какая работа фактически прошла через систему. Эти сведения не являются критериями: они показывают, насколько представительна выборка, на которой сделаны выводы. Часть значений снимается готовыми метриками конструктора отчётов, остальные - выгрузкой списка и подсчётом строк, порядок указан в таблице.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4.3 — Объём работы за период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05"/>
        <w:gridCol w:w="4121"/>
        <w:gridCol w:w="1630"/>
      </w:tblGrid>
      <w:tr>
        <w:trPr>
          <w:tblHeader w:val="true"/>
          <w:cantSplit w:val="true"/>
        </w:trPr>
        <w:tc>
          <w:tcPr>
            <w:tcW w:type="dxa" w:w="36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1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Откуда берётся</w:t>
            </w:r>
          </w:p>
        </w:tc>
        <w:tc>
          <w:tcPr>
            <w:tcW w:type="dxa" w:w="16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Обработано заявок с итоговым решением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Отклонено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Оформлено вложений, всего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«Заявки» за период, сумма графы «Вложений»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«Люди»,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проходов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«Входы людей»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транспортных средств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«Машины»,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въездов транспорта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«Въезды машин»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Действующих учётных записей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Организаций и подразделений, подававших заявки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 с разрезом по организации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Списки «Люди» и «Машины» отбором по датам не ограничиваются и показывают весь реестр. Если система разворачивалась под пилотную эксплуатацию пустой, это и есть заявленное за период. Иначе показатель снимается сопоставлением с состоянием реестра на начало периода.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4.4 — Заявки по видам вложений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57"/>
        <w:gridCol w:w="3699"/>
      </w:tblGrid>
      <w:tr>
        <w:trPr>
          <w:tblHeader w:val="true"/>
          <w:cantSplit w:val="true"/>
        </w:trPr>
        <w:tc>
          <w:tcPr>
            <w:tcW w:type="dxa" w:w="56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 вида вложения</w:t>
            </w:r>
          </w:p>
        </w:tc>
        <w:tc>
          <w:tcPr>
            <w:tcW w:type="dxa" w:w="369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Количество заявок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Сопоставление заявленного и фактически прошедшего показывает, насколько выданные допуски используются. Значительный разрыв означает, что заявки оформляются с запасом, и это повод пересмотреть порядок подачи, а не признак неисправности системы.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Разбивка по видам вложений делается разрезом метрики «Количество заявок» по типу вложения и показывает число заявок с вложением каждого вида. Перечень видов зависит от того, какие типы заведены в организации, поэтому строки заполняются по факту.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Защита информации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Критерии по защите информации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29"/>
        <w:gridCol w:w="1460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ведётся по защищённому соединению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видит только те разделы и данные, которые ему разрешены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персональным данным учитываются в журнале, включая выгрузку бланков из файлового архива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Согласия на обработку персональных данных фиксируются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 шифрования персональных данных хранится отдельно от сервера и резервных копий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Каталог файлового архива отдан работникам только на чтение, круг допущенных к нему ограничен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Критерий 34 проверяется, если выгрузка бланков на диск включена. В файлах архива сведения документов записаны открытым текстом, поэтому доступ к каталогу ограничивается наравне с доступом к самой системе. Порядок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Эксплуатация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Критерии по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48"/>
        <w:gridCol w:w="15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4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 выполняется, восстановление проверено на практике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Обновление версии проведено с сохранением данных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системы контролируется, отказ обнаруживается средствами наблюдения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38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Причины обращений устанавливаются по журналам силами подразделения информационных технологий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Условия завершения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Пилотная эксплуатация считается успешной при одновременном выполнении условий.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Условия успешного завершения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6"/>
        <w:gridCol w:w="8829"/>
      </w:tblGrid>
      <w:tr>
        <w:trPr>
          <w:tblHeader w:val="true"/>
          <w:cantSplit w:val="true"/>
        </w:trPr>
        <w:tc>
          <w:tcPr>
            <w:tcW w:type="dxa" w:w="5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88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Условие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критерии разделов 3, 5 и 6 выполнены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Показатели раздела 4 достигнуты, скорость обработки не хуже прежнего порядка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блокирующих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критических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каждому незакрытому значительному замечанию согласован срок устранения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Задействованы все роли: заявитель, оператор бюро, согласующий, работник поста, администратор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Незначительные замечания на решение не влияют.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3 и 4 исключений не допускают: замечание, по которому согласован лишь срок устранения, считается незакрытым.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Критерий, не применимый в организации, отмечается как неприменимый с указанием причины и на решение не влияет.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Результат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Результат пилотной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009"/>
        <w:gridCol w:w="3347"/>
      </w:tblGrid>
      <w:tr>
        <w:trPr>
          <w:tblHeader w:val="true"/>
          <w:cantSplit w:val="true"/>
        </w:trPr>
        <w:tc>
          <w:tcPr>
            <w:tcW w:type="dxa" w:w="600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34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подведения итогов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Выполнено критериев из 30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Достигнуто показателей из 8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Отмечено как неприменимые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блокирующих замечаний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критических замечаний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значительных замечаний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Решение</w:t>
            </w:r>
          </w:p>
        </w:tc>
        <w:tc>
          <w:tcPr>
            <w:tcW w:type="dxa" w:w="334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Допустимые формулировки решения: пилотная эксплуатация завершена успешно; продлевается до устранения замечаний; не завершена.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Основание при отрицательном решении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Не выполненные условия и причина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 подтверждают ответственные лица со стороны организации и со стороны разработчика.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pPr>
        <w:spacing w:after="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уточнён порядок снятия показателей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регистрации изменений разделён по документам: у каждого своя редакция и свой перечень изменений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 дополнен выгрузкой бланков из файлового архива; добавлен критерий ограниченного доступа к каталогу архива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Добавлены гриф конфиденциальности и лист ограничений на использование документа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Показатель скорости обработки приведён к тому, что считает система: от подачи до принятия в работу; итог разделён на критерии и показатели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КРИТЕРИИ УСПЕШНОГО ЗАВЕРШЕНИЯ ПИЛОТНОГО ПЕРИОДА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2026-08-14T18:43:13Z</dcterms:created>
  <dcterms:modified xsi:type="dcterms:W3CDTF">2026-08-14T18:43:13Z</dcterms:modified>
  <cp:category>Эксплуатационная документация</cp:category>
</cp:coreProperties>
</file>