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</w:tcPr>
          <w:p>
            <w:pPr>
              <w:spacing w:before="160" w:after="1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6"/>
              </w:rPr>
              <w:t>СИСТЕМА ЭЛЕКТРОННОЙ ПОДАЧИ ЗАЯВОК «БЮРО ПРОПУСКОВ»</w:t>
            </w:r>
          </w:p>
        </w:tc>
      </w:tr>
    </w:tbl>
    <w:p>
      <w:pPr>
        <w:ind w:firstLine="0"/>
      </w:pPr>
    </w:p>
    <w:p>
      <w:pPr>
        <w:ind w:firstLine="0"/>
        <w:jc w:val="right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>КОНФИДЕНЦИАЛЬНО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40"/>
        </w:rPr>
        <w:t>РУКОВОДСТВО ПРИНИМАЮЩЕГО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Приём заявок в работу, назначение постов и мест, дополнения</w:t>
      </w: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Версия документа: 1.1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Дата: 13.08.2026</w:t>
      </w:r>
    </w:p>
    <w:p>
      <w:pPr>
        <w:ind w:firstLine="0"/>
      </w:pP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Экземпляр передан: Акционерное общество «Холдинговая компания „Остров Мечты“» (ИНН 9725171970)</w:t>
      </w:r>
    </w:p>
    <w:p>
      <w:pPr>
        <w:ind w:firstLine="0"/>
        <w:jc w:val="center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  <w:jc w:val="center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ОГРАНИЧЕНИЯ НА ИСПОЛЬЗОВАНИЕ ДОКУМЕНТА</w:t>
      </w:r>
    </w:p>
    <w:p>
      <w:pPr>
        <w:spacing w:line="276" w:lineRule="auto" w:after="4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Правообладатель: Мякотных Сергей Михайлович</w:t>
      </w:r>
    </w:p>
    <w:p>
      <w:pPr>
        <w:spacing w:line="276" w:lineRule="auto" w:after="20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Получатель: Акционерное общество «Холдинговая компания „Остров Мечты“» (ИНН 9725171970)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1. Правообладатель.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Исключительное право на настоящий документ и на описанную в нём систему, включая её исходный код, интерфейсы и принятые в ней решения, принадлежит правообладателю. Передача документа не влечёт перехода к Получателю каких-либо прав на систему или на её составные части.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2. Назначение передачи.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передан Получателю исключительно для ознакомления с системой и принятия решения о её приобретении и внедрении. Использование документа в иных целях не разрешается.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3. Запрет передачи третьим лицам.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Документ, его части и любые производные материалы - копии, выдержки, переводы, изложения, презентации, снимки экрана - не подлежат передаче, пересылке, публикации и показу третьим лицам, включая подрядчиков и консультантов Получателя, без предварительного письменного согласия правообладателя. Внутри организации Получателя документ доводится только до работников, которым он необходим для оценки системы.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4. Запрет иного использования.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Содержащиеся в документе сведения не подлежат использованию и передаче в целях, не предусмотренных пунктом 2 настоящего листа.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5. Отсутствие лицензии.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Документ не является офертой, лицензией или разрешением на использование системы. Право использования системы возникает только на основании отдельного письменного договора с правообладателем.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6. Срок действия ограничений.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Ограничения действуют бессрочно. Они не прекращаются отказом Получателя от приобретения системы, истечением пилотного периода, прекращением переговоров или возвратом документа.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7. Возврат и уничтожение.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Если решение о приобретении не принято, а также по письменному требованию правообладателя, Получатель прекращает использование документа, удаляет его электронные копии и уничтожает бумажные экземпляры, подтверждая это письменно по запросу правообладателя.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8. Ответственность.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Нарушение исключительного права влечёт ответственность, установленную законодательством Российской Федерации, включая возмещение убытков либо выплату компенсации, и не лишает правообладателя права требовать пресечения действий, нарушающих право.</w:t>
      </w:r>
    </w:p>
    <w:p>
      <w:pPr>
        <w:spacing w:after="60" w:line="276" w:lineRule="auto"/>
        <w:ind w:firstLine="0"/>
        <w:jc w:val="both"/>
      </w:pPr>
      <w:r>
        <w:rPr>
          <w:rFonts w:ascii="Times New Roman" w:hAnsi="Times New Roman" w:cs="Times New Roman" w:eastAsia="Times New Roman"/>
          <w:b/>
          <w:i w:val="0"/>
          <w:color w:val="000000"/>
          <w:sz w:val="24"/>
        </w:rPr>
        <w:t xml:space="preserve">9. Принятие условий. 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4"/>
        </w:rPr>
        <w:t>Получение и использование документа означает согласие с изложенными ограничениями. Получатель, не согласный с ними, обязан не использовать документ и уведомить правообладателя о его возврате или уничтожении.</w:t>
      </w:r>
    </w:p>
    <w:p>
      <w:pPr>
        <w:spacing w:line="276" w:lineRule="auto" w:before="160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595959"/>
          <w:sz w:val="24"/>
        </w:rPr>
        <w:t>© 2026 Мякотных Сергей Михайлович. Все права защищены.</w:t>
      </w:r>
    </w:p>
    <w:p>
      <w:pPr>
        <w:pStyle w:val="Heading1"/>
        <w:pageBreakBefore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СОДЕРЖАНИЕ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1. Общие сведения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1.1. Назначение документа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1.2. Для кого этот документ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1.3. Оформление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2. Термины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5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3. Вход в систему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4. Что делает принимающий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6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5. Центр заявок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7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6. Приём заявки в работу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6.1. Когда заявку можно принять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8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6.2. Принять или отказать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9</w:t>
      </w:r>
    </w:p>
    <w:p>
      <w:pPr>
        <w:tabs>
          <w:tab w:pos="9354" w:val="right" w:leader="dot"/>
        </w:tabs>
        <w:spacing w:after="0" w:line="360" w:lineRule="auto"/>
        <w:ind w:firstLine="0" w:left="454"/>
        <w:jc w:val="left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>6.3. Отозвать из работы и вернуть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7. Назначение мест разгрузки и постов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10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8. Решение по дополнению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9. Завершение заявки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12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10. Организации и компании на проверке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13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11. Бланки и выгрузка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pPr>
        <w:tabs>
          <w:tab w:pos="9354" w:val="right" w:leader="dot"/>
        </w:tabs>
        <w:spacing w:after="0" w:line="360" w:lineRule="auto"/>
        <w:ind w:firstLine="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6"/>
        </w:rPr>
        <w:t>12. Уведомления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6"/>
        </w:rPr>
        <w:tab/>
        <w:t>14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1. Общие сведения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1.1. Назначение документа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описывает работу принимающего в системе электронной подачи заявок «Бюро пропусков»: отбор заявок в центре заявок, приём заявки в работу и отказ по ней, назначение постов и мест разгрузки, решение по дополнениям, разбор организаций, поступивших на проверку, и получение печатных бланков.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Разобран каждый шаг и каждая кнопка карточки заявки, с изображением экрана в том виде, в котором его видит принимающий.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1.2. Для кого этот документ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Документ рассчитан на сотрудника бюро пропусков, ведущего заявки. Специальной подготовки не требуется; для работы достаточно компьютера с современным браузером и доступом в сеть предприятия.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берёт заявку в работу, распределяет её объекты по постам и местам разгрузки и отвечает за неё дальше; заявки он видит по всей системе. Согласующий лишь голосует за или против по заявкам, ответственным за согласование которых он является, и его работа описана в отдельном документе, «Руководство согласующего». Один и тот же работник может выступать и согласующим, и принимающим; тогда ему адресованы оба документа.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Состав разделов и кнопок зависит от прав, выданных учётной записи. Часть описанного здесь у конкретного работника может отсутствовать, и это не признак неисправности. Права выдаёт администратор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1.3. Оформление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Названия разделов, кнопок и полей приведены так, как они написаны на экране, и заключены в кавычки: кнопка «Принять», раздел «Центр заявок». Рисунки нумеруются по разделам; обводкой и номером на рисунке отмечены элементы, о которых идёт речь в тексте рядом.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Сведения, требующие повышенного внимания, выделяются: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Пояснение, полезное для понимания, но не влияющее на порядок действий.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Пропуск приведёт к неверной работе или к дополнительной работе по исправлению.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BEAE7"/>
            <w:tcBorders>
              <w:left w:val="single" w:sz="24" w:color="C0392B"/>
              <w:top w:val="single" w:sz="4" w:color="FBEAE7"/>
              <w:bottom w:val="single" w:sz="4" w:color="FBEAE7"/>
              <w:right w:val="single" w:sz="4" w:color="FBEAE7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C0392B"/>
                <w:sz w:val="26"/>
              </w:rPr>
              <w:t xml:space="preserve">ОПАСНО.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Последствия необратимы. Утрата данных или утрата доступа к ним.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2. Термины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2.1 — Термины, применяемые в документе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Термин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Значение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Заявка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Электронный документ на доступ на территорию: кто проходит, что проезжает, что вносится, на какой срок и куда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Вложение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Часть заявки, объединяющая однородные объекты: людей, транспорт либо материальные ценности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Центр заявок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системы, в котором собраны заявки, доступные работнику для рассмотрения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бюро пропусков, принявший заявку в работу и отвечающий за её обработку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Работник, чьё решение требуется для одобрения заявки. Голосует за или против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Пост, проходная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Точка контроля доступа, за которой закреплены перечни допущенных объектов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Место разгрузки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Площадка, к которой привязывается вложение на ввоз или вывоз ценностей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Бланк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Печатная форма по вложению заявки, заполняемая системой по загруженному шаблону электронной таблицы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Чёрный список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Перечень людей и транспорта, которым доступ на территорию запрещён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Пометка о сходстве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Признак близкого, но не точного совпадения объекта заявки с записью чёрного списка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Дополнение заявки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Люди, транспорт или ценности, добавленные в уже поданную заявку. Решение по дополнению выносит принимающий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Организация на проверке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Наименование организации, введённое заявителем вручную и ожидающее разбора: принять как есть, исправить либо привязать к существующей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Архив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Раздел центра заявок с заявками, закрытыми более месяца назад. Доступен только для чтения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3. Вход в систему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Система открывается по адресу, который выдаёт бюро пропусков. Учётную запись заводит администратор, он же сообщает логин и первоначальный пароль. При первом входе система показывает текст согласия на обработку персональных данных: прочитайте его, прокрутите до конца, отметьте согласие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«Подтверждаю согласие»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Восстановить пароль самостоятельно нельзя: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«Забыли пароль?»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окно с адресом электронной почты и телефоном бюро пропусков.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4. Что делает принимающий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Принимающий - работник бюро пропусков, который ведёт заявку после согласования: берёт её в работу, назначает посты и места разгрузки, отказывает, если пропуск оформлять нельзя, и принимает решение по дополнениям.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отличие от согласующего, принимающий видит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все заявки системы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не только те, где его назначили ответственным. Голосовать за или против он не может: это дело согласующих.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4.1 — Кто что делает с заявкой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843"/>
        <w:gridCol w:w="7513"/>
      </w:tblGrid>
      <w:tr>
        <w:trPr>
          <w:tblHeader w:val="true"/>
          <w:cantSplit w:val="true"/>
        </w:trPr>
        <w:tc>
          <w:tcPr>
            <w:tcW w:type="dxa" w:w="1843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Роль</w:t>
            </w:r>
          </w:p>
        </w:tc>
        <w:tc>
          <w:tcPr>
            <w:tcW w:type="dxa" w:w="7512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Что делает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Заявитель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Оформляет и подаёт заявку, дополняет и отзывает её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Согласующий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Голосует за или против, задаёт вопросы, пересылает заявку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Принимающий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Принимает в работу, отказывает, назначает посты и места разгрузки, решает по дополнению</w:t>
            </w:r>
          </w:p>
        </w:tc>
      </w:tr>
      <w:tr>
        <w:trPr>
          <w:cantSplit w:val="true"/>
        </w:trPr>
        <w:tc>
          <w:tcPr>
            <w:tcW w:type="dxa" w:w="1843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Работник поста</w:t>
            </w:r>
          </w:p>
        </w:tc>
        <w:tc>
          <w:tcPr>
            <w:tcW w:type="dxa" w:w="7512"/>
          </w:tcPr>
          <w:p>
            <w:pPr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Отмечает фактический проход и проезд по согласованной заявке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Заявитель может видеть вас в заявке не по фамилии, а под отображаемым именем - его задаёт бюро пропусков.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5.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Раздел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«Центр заявок»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рабочее место принимающего. Устройство экрана, отбор, метки и значения столбцов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те же, что у согласующего.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cent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5.1 — Центр заявок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Переключатель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«Активные»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«Архив»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разделяет текущую работу и то, что уже отработано. Заявка уходит в архив не сразу: сначала она должна закрыться - быть завершённой, отклонённой, не согласованной или отозванной, - и только через месяц. Месяц отсчитывается от истечения срока последнего вложения, а у отозванной заявки - от самого отзыва: он гасит вложения сразу. Заявка с бессрочным вложением в архив не уходит вовсе. Архивная заявка открывается только для чтения.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Отбор по состоянию согласования (2) отвечает на главный вопрос смены. Пока в нём выбрано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«Всё подтверждение»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видны заявки во всех состояниях; выберите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чтобы остались только те, что ждут приёма в работу.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«Выгрузить в Excel»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сохраняет реестр заявок в электронную таблицу - ровно в том составе, который сейчас на экране, с учётом отбора. 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сохраняет бланки заявки.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Раздел «Архив», выгрузка реестра и скачивание бланков выдаются правами по отдельности. Если чего-то из перечисленного на экране нет, обратитесь к администратору системы.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6. Приём заявки в работу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6.1. Когда заявку можно принять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Заявка готова к приёму, когда круг согласования закрыт: все обязательные согласующие ответили согласием. Пока это не так, вместо кнопок система показывает состояние.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19856" cy="13045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waiting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19856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6.1 — Заявка ждёт согласующих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Надпись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«Ожидает согласования»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означает, что решения собраны не все. Если обязательный согласующий отказал, на её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«Ожидание обязательных согласующих»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такую заявку принять уже нельзя.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Заявку, у которой согласующих нет вовсе, принять можно сразу - согласовывать её некому.</w:t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6.2. Принять или отказать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639312" cy="13045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ccep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639312" cy="1304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6.2 — Кнопки приёма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Разберите состав заявки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 либо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вам выдано и право согласующего, в карточке дополнительно доступно поле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«Комментарий»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(на компьютере - в правой колонке карточки, на телефоне - сразу под шапкой, над остальным содержимым): написанное в нём заявитель увидит вместе с вашим решением, и при отказе это единственное объяснение причины. Работнику, у которого есть только право принимающего, поле не показывается - тогда причину отказа сообщают заявителю ответом на его вопрос к заявке или через бюро пропусков.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Подтверждения система не спрашивает: решение уходит сразу по нажатию.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Ожидаемый результат приёма: система сообщает «Заявка принята в работу», заявка переходит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работе»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её люди и машины встают в таблицы постов - с этого момента охрана видит их и может отмечать проход.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 отказа: «Заявка отклонена», состав заявки на посты не попадает, а открытое дополнение к ней, если оно было, снимается.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Приём в работу - это и есть выдача пропуска. До него ни один человек и ни одна машина из заявки на посту не появятся, каким бы полным ни было согласование.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2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6.3. Отозвать из работы и вернуть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83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inwork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83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6.3 — Заявка в работе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заявки в работе вместо кнопок приёма остаётся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«Отозвать из работы»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(1), а блок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«Статус заявки»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(2) показывает, кто и когда её принял и с каким комментарием.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Отзыв из работы возвращает заявку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обработке»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люди и машины уходят с постов, открытое дополнение снимается, а сама заявка снова ждёт решения. Чтобы пропуск заработал, её нужно принять заново.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У отклонённой заявки на том же месте появляется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«Вернуть в работу»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Она действует так же: заявка возвращается в «В обработке», и дальше её принимают обычным порядком.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«Вернуть в работу» не возвращает пропуска. Это отмена собственного отказа, после которой заявку нужно принять заново.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7. Назначение мест разгрузки и постов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указывает места сам, но окончательное распределение - за принимающим. Пока заявка не закрыта, места и посты можно менять.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В таблице состава вложения у каждой строки есть чип с назначением: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если ничего не назначено,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«+»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если назначения уже есть. Нажатие открывает окно выбора.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901440" cy="282854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assig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01440" cy="2828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7.1 — Назначение мест разгрузки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Заголовок окна зависит от того, что назначается: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разгрузки»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,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«Посты проезда»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или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«Места прохода»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В окне отмечено то, что назначено сейчас, а не пустой лист: вы правите готовый набор. Отметьте нужное, снимите лишнее и нажмите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«Сохранить»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- система сохраняет набор целиком, то есть одним действием и добавляет новое, и снимает то, с чего вы сняли отметку.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Снятые отметки убирают привязку - об этом система предупреждает прямо в окне, когда назначение идёт для одной строки; при назначении всем на этом месте написано, скольких строк коснётся выбор. Если снять все, элемент не попадёт ни в одну таблицу поста, и охрана его не увидит; система предупредит и об этом.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Строка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«Назначить всем:»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под таблицей состава назначает выбранное сразу всем строкам вложения. Она работает по тому, что сейчас видно на экране: если сузить состав поиском, назначение применится только к найденным строкам.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Недоступные и архивные места видны в окне, если они уже были назначены раньше, но выбрать их заново нельзя.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8. Решение по дополнению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Заявитель может добавить людей или транспорт в уже поданную заявку. Такое дополнение сначала проходит круг согласования, а потом ждёт вашего решения.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Когда оно согласовано, над кнопками заявки появляется ряд с подписью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№N»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кнопками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«Принять»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«Отказать»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pPr>
        <w:keepNext/>
        <w:spacing w:before="120"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2493264" cy="71323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ceptor-suppl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493264" cy="713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line="240" w:lineRule="auto" w:before="40" w:after="200"/>
        <w:ind w:firstLine="0"/>
        <w:jc w:val="center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Рисунок 8.1 — Решение по дополнению к заявке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Система переспрашивает и объясняет последствия: при приёме строки встают на пост сразу и становятся видны охране; при отказе они остаются недопущенными, а сама заявка и выданные по ней пропуска не меняются. В окне подтверждения можно оставить комментарий.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Ожидаемый результат: система сообщает, сколько строк добавлено на пост, либо что в дополнении отказано.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Состояние самой заявки решение по дополнению не меняет - она остаётся в работе, и ранее выданные пропуска продолжают действовать. Именно поэтому дополнение и рассматривается отдельно от заявки.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9. Завершение заявки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Отдельной кнопки «Завершить» в системе нет. Заявка завершается сама, когда истекает срок последнего действующего вложения: система переводит её в состояние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«Завершено»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, а заявителю уходит уведомление о том, что срок истёк.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Проверку система ведёт постоянно, не раз в сутки: она перебирает заявки каждые пятнадцать минут, поэтому заявка закрывается вскоре после того, как истёк срок, а не в конце дня.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Вместе с завершением закрывается и открытое дополнение к заявке, если решение по нему так и не приняли: добавленные строки на пост уже не попадут.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карточке завершённой заявки действий не остаётся - только сведения о том, кто принял её в работу и когда она завершилась. Ещё через месяц заявка уходит в архив, см. раздел 5.</w:t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10. Организации и компании на проверке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Если заявитель подал заявку от организации, которой нет в справочнике, система заводит её сама и помечает как непроверенную. Разбирает такие записи принимающий - прямо из карточки заявки или из справочника.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блоке разбора три действия, и каждое ведёт себя по-своему: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«Добавить в справочник»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принимает наименование как есть - запись сразу становится обычной, и заявители смогут выбирать её из списка;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«Исправить наименование»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поле ввода: впишите правильное название (до 100 знаков) и подтвердите. Запись при этом тоже принимается в справочник, а заявка, из которой она пришла, начинает ссылаться на исправленное наименование;</w:t>
      </w:r>
    </w:p>
    <w:p>
      <w:pPr>
        <w:spacing w:after="0" w:line="360" w:lineRule="auto"/>
        <w:ind w:hanging="454" w:left="1134"/>
        <w:jc w:val="both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•</w:t>
        <w:tab/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существующей»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открывает выбор записи-цели. Заявки переносятся на неё, а лишняя запись убирается.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Если система видит в справочнике похожее наименование, она пишет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«В справочнике уже есть ...»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и предлагает кнопку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«Привязать к ней»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 Такой же ответ приходит, когда вы пытаетесь добавить или переименовать запись, а название занято, - тогда выбор сводится к привязке.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EAF1F8"/>
            <w:tcBorders>
              <w:left w:val="single" w:sz="24" w:color="2C6FA6"/>
              <w:top w:val="single" w:sz="4" w:color="EAF1F8"/>
              <w:bottom w:val="single" w:sz="4" w:color="EAF1F8"/>
              <w:right w:val="single" w:sz="4" w:color="EAF1F8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2C6FA6"/>
                <w:sz w:val="26"/>
              </w:rPr>
              <w:t xml:space="preserve">ПРИМЕЧАНИЕ.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Разбор доступен по отдельному праву. Пока запись не разобрана, её наименование правится только действием «Исправить наименование».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11. Бланки и выгрузка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Кнопка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«Скачать»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в строке списка открывает окно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«Скачивание бланков»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: отметьте вложения и сохраните бланки по одному или все сразу; несколько файлов упаковываются в архив. Бланк заполняется по шаблону, который бюро пропусков настроило для этого вида вложений.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Кнопка выгрузки реестра сохраняет список заявок электронной таблицей. В файл попадают номер, дата подачи, организация и компания, заявитель, статус и состояние согласования, дата согласования, кто принял, число людей и машин, срок действия, число пометок чёрного списка и признак приложенных файлов.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9356"/>
      </w:tblGrid>
      <w:tr>
        <w:trPr>
          <w:cantSplit w:val="true"/>
        </w:trPr>
        <w:tc>
          <w:tcPr>
            <w:tcW w:type="dxa" w:w="9354"/>
            <w:shd w:val="clear" w:fill="FDF6E3"/>
            <w:tcBorders>
              <w:left w:val="single" w:sz="24" w:color="B7791F"/>
              <w:top w:val="single" w:sz="4" w:color="FDF6E3"/>
              <w:bottom w:val="single" w:sz="4" w:color="FDF6E3"/>
              <w:right w:val="single" w:sz="4" w:color="FDF6E3"/>
            </w:tcBorders>
          </w:tcPr>
          <w:p>
            <w:pPr>
              <w:spacing w:line="288" w:lineRule="auto" w:after="0"/>
              <w:ind w:firstLine="0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B7791F"/>
                <w:sz w:val="26"/>
              </w:rPr>
              <w:t xml:space="preserve">ВАЖНО. </w:t>
            </w: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6"/>
              </w:rPr>
              <w:t>В выгрузку попадает то, что отобрано на экране. Прежде чем выгружать, проверьте отбор - иначе в файл уйдёт либо лишнее, либо неполное.</w:t>
            </w: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12. Уведомления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 заявке, которую нужно взять в работу, приходит уведомление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. Первая его строка - номер заявки и организация, дальше отправитель и начало сообщения к заявке. На странице настройки уведомлений этот вид назван подробнее -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«Новая заявка в центре»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Об уже согласованном дополнении приходит </w:t>
      </w: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«Дополнение согласовано»</w:t>
      </w:r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 xml:space="preserve"> с номером дополнения и заявки.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Оба уведомления можно отключить на странице настройки уведомлений, но тогда заявки придётся отслеживать в центре самостоятельно.</w:t>
      </w:r>
    </w:p>
    <w:p>
      <w:r>
        <w:br w:type="page"/>
      </w:r>
    </w:p>
    <w:p>
      <w:pPr>
        <w:pStyle w:val="Heading1"/>
        <w:ind w:firstLine="0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ЛИСТ РЕГИСТРАЦИИ ИЗМЕНЕНИЙ</w:t>
      </w:r>
    </w:p>
    <w:p>
      <w:r>
        <w:rPr>
          <w:rFonts w:ascii="Times New Roman" w:hAnsi="Times New Roman" w:cs="Times New Roman" w:eastAsia="Times New Roman"/>
          <w:b w:val="0"/>
          <w:i w:val="0"/>
          <w:color w:val="000000"/>
          <w:sz w:val="28"/>
        </w:rPr>
        <w:t>В таблице фиксируются изменения документа. Версия повышается при выпуске новой редакции: вторая цифра при уточнениях и дополнениях, первая при переработке структуры или существенном изменении требований.</w:t>
      </w:r>
    </w:p>
    <w:p>
      <w:pPr>
        <w:keepNext/>
        <w:spacing w:line="240" w:lineRule="auto" w:before="160" w:after="80"/>
        <w:ind w:firstLine="0"/>
        <w:jc w:val="left"/>
      </w:pPr>
      <w:r>
        <w:rPr>
          <w:rFonts w:ascii="Times New Roman" w:hAnsi="Times New Roman" w:cs="Times New Roman" w:eastAsia="Times New Roman"/>
          <w:b w:val="0"/>
          <w:i/>
          <w:color w:val="000000"/>
          <w:sz w:val="24"/>
        </w:rPr>
        <w:t>Таблица - Регистрация изменений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134"/>
        <w:gridCol w:w="1701"/>
        <w:gridCol w:w="5670"/>
        <w:gridCol w:w="850"/>
      </w:tblGrid>
      <w:tr>
        <w:trPr>
          <w:tblHeader w:val="true"/>
          <w:cantSplit w:val="true"/>
        </w:trPr>
        <w:tc>
          <w:tcPr>
            <w:tcW w:type="dxa" w:w="1134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Версия</w:t>
            </w:r>
          </w:p>
        </w:tc>
        <w:tc>
          <w:tcPr>
            <w:tcW w:type="dxa" w:w="1701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Дата</w:t>
            </w:r>
          </w:p>
        </w:tc>
        <w:tc>
          <w:tcPr>
            <w:tcW w:type="dxa" w:w="5669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Содержание изменения</w:t>
            </w:r>
          </w:p>
        </w:tc>
        <w:tc>
          <w:tcPr>
            <w:tcW w:type="dxa" w:w="850"/>
            <w:shd w:val="clear" w:fill="E8E8E8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i w:val="0"/>
                <w:color w:val="000000"/>
                <w:sz w:val="24"/>
              </w:rPr>
              <w:t>Внёс</w:t>
            </w: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1.0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11.08.2026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Первая редакция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1.1</w:t>
            </w: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13.08.2026</w:t>
            </w: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color w:val="000000"/>
                <w:sz w:val="24"/>
              </w:rPr>
              <w:t>Уточнено описание роли согласующего вслед за руководством согласующего: заявки, ответственным за согласование которых работник является, а не «своей организации». Уточнено положение поля «Комментарий»: на компьютере - в правой колонке карточки, на телефоне - сразу под шапкой</w:t>
            </w: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keepNext/>
              <w:spacing w:line="240" w:lineRule="auto" w:after="0"/>
              <w:ind w:firstLine="0"/>
              <w:jc w:val="left"/>
            </w:pPr>
          </w:p>
        </w:tc>
      </w:tr>
      <w:tr>
        <w:trPr>
          <w:cantSplit w:val="true"/>
          <w:trHeight w:val="680" w:hRule="atLeast"/>
        </w:trPr>
        <w:tc>
          <w:tcPr>
            <w:tcW w:type="dxa" w:w="1134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1701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5669"/>
          </w:tcPr>
          <w:p>
            <w:pPr>
              <w:spacing w:line="240" w:lineRule="auto" w:after="0"/>
              <w:ind w:firstLine="0"/>
              <w:jc w:val="left"/>
            </w:pPr>
          </w:p>
        </w:tc>
        <w:tc>
          <w:tcPr>
            <w:tcW w:type="dxa" w:w="850"/>
          </w:tcPr>
          <w:p>
            <w:pPr>
              <w:spacing w:line="240" w:lineRule="auto" w:after="0"/>
              <w:ind w:firstLine="0"/>
              <w:jc w:val="left"/>
            </w:pPr>
          </w:p>
        </w:tc>
      </w:tr>
    </w:tbl>
    <w:p>
      <w:pPr>
        <w:spacing w:after="0" w:line="240" w:lineRule="auto"/>
        <w:ind w:firstLine="0"/>
      </w:pPr>
      <w:r>
        <w:rPr>
          <w:rFonts w:ascii="Times New Roman" w:hAnsi="Times New Roman" w:cs="Times New Roman" w:eastAsia="Times New Roman"/>
          <w:b w:val="0"/>
          <w:i w:val="0"/>
          <w:color w:val="000000"/>
          <w:sz w:val="12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850" w:bottom="1134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ind w:firstLine="0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Times New Roman" w:hAnsi="Times New Roman" w:cs="Times New Roman" w:eastAsia="Times New Roman"/>
        <w:b w:val="0"/>
        <w:i w:val="0"/>
        <w:color w:val="595959"/>
        <w:sz w:val="22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  <w:jc w:val="right"/>
    </w:pPr>
    <w:r>
      <w:rPr>
        <w:rFonts w:ascii="Times New Roman" w:hAnsi="Times New Roman" w:cs="Times New Roman" w:eastAsia="Times New Roman"/>
        <w:b w:val="0"/>
        <w:i/>
        <w:color w:val="595959"/>
        <w:sz w:val="18"/>
      </w:rPr>
      <w:t>Не для распространения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cs="Times New Roman" w:eastAsia="Times New Roman"/>
      <w:color w:val="000000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120" w:line="360" w:lineRule="auto"/>
      <w:ind w:firstLine="0"/>
      <w:jc w:val="left"/>
      <w:outlineLvl w:val="3"/>
    </w:pPr>
    <w:rPr>
      <w:rFonts w:asciiTheme="majorHAnsi" w:eastAsiaTheme="majorEastAsia" w:hAnsiTheme="majorHAnsi" w:cstheme="majorBidi" w:ascii="Times New Roman" w:hAnsi="Times New Roman" w:cs="Times New Roman" w:eastAsia="Times New Roman"/>
      <w:b/>
      <w:bCs/>
      <w:i/>
      <w:iCs/>
      <w:color w:val="000000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360" w:lineRule="auto" w:after="0"/>
      <w:ind w:firstLine="0"/>
      <w:contextualSpacing/>
      <w:jc w:val="left"/>
    </w:pPr>
    <w:rPr>
      <w:rFonts w:ascii="Times New Roman" w:hAnsi="Times New Roman" w:cs="Times New Roman" w:eastAsia="Times New Roman"/>
      <w:color w:val="000000"/>
      <w:sz w:val="28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