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06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Паспортных данных и номера патента карточка работнику поста не показывает: они открываются отдельным правом, которое посту не выдаётся.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История проходов и полная история записи открываются каждая своим правом. Без них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Паспортные данные в бланке закрыты прочерком: они показываются инициатору заявки и тем, кому разрешена их выгрузка, а посту такое право не выдаётся.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32"/>
        <w:gridCol w:w="4439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4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2026-09-04T18:25:45Z</dcterms:created>
  <dcterms:modified xsi:type="dcterms:W3CDTF">2026-09-04T18:25:45Z</dcterms:modified>
  <cp:category>Эксплуатационная документация</cp:category>
</cp:coreProperties>
</file>