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sz w:val="36"/>
        </w:rPr>
        <w:t>Текст выступления на защиту ВКР</w:t>
      </w:r>
    </w:p>
    <w:p>
      <w:pPr>
        <w:spacing w:after="0" w:line="276" w:lineRule="auto"/>
        <w:ind w:firstLine="0"/>
        <w:jc w:val="center"/>
      </w:pPr>
      <w:r>
        <w:rPr>
          <w:rFonts w:ascii="Times New Roman" w:hAnsi="Times New Roman" w:cs="Times New Roman"/>
          <w:b w:val="0"/>
          <w:sz w:val="26"/>
        </w:rPr>
        <w:t>«Разработка веб-приложения для управления техническим обслуживанием и ремонтом оборудования предприятия»</w:t>
      </w:r>
    </w:p>
    <w:p>
      <w:pPr>
        <w:spacing w:after="0" w:line="276" w:lineRule="auto"/>
        <w:ind w:firstLine="0"/>
        <w:jc w:val="center"/>
      </w:pPr>
      <w:r>
        <w:rPr>
          <w:rFonts w:ascii="Times New Roman" w:hAnsi="Times New Roman" w:cs="Times New Roman"/>
          <w:b w:val="0"/>
          <w:sz w:val="26"/>
        </w:rPr>
        <w:t>Суднишников Н. М., группа ЭФБО-06-22</w:t>
      </w:r>
    </w:p>
    <w:p>
      <w:pPr>
        <w:spacing w:after="0" w:line="276" w:lineRule="auto"/>
        <w:ind w:firstLine="0"/>
        <w:jc w:val="center"/>
      </w:pPr>
      <w:r>
        <w:rPr>
          <w:rFonts w:ascii="Times New Roman" w:hAnsi="Times New Roman" w:cs="Times New Roman"/>
          <w:b w:val="0"/>
          <w:sz w:val="26"/>
        </w:rPr>
        <w:t>Научный руководитель: к.т.н., доцент М. И. Бочаров</w:t>
      </w:r>
    </w:p>
    <w:p>
      <w:pPr>
        <w:spacing w:after="0" w:line="276" w:lineRule="auto"/>
        <w:ind w:firstLine="0"/>
        <w:jc w:val="center"/>
      </w:pPr>
      <w:r>
        <w:rPr>
          <w:rFonts w:ascii="Times New Roman" w:hAnsi="Times New Roman" w:cs="Times New Roman"/>
          <w:b w:val="0"/>
          <w:sz w:val="26"/>
        </w:rPr>
        <w:t>РТУ МИРЭА · Регламент выступления: 5 минут</w:t>
      </w:r>
    </w:p>
    <w:p>
      <w:pPr>
        <w:spacing w:line="276" w:lineRule="auto" w:before="240" w:after="120"/>
        <w:ind w:firstLine="0"/>
        <w:jc w:val="left"/>
      </w:pPr>
      <w:r>
        <w:rPr>
          <w:rFonts w:ascii="Times New Roman" w:hAnsi="Times New Roman" w:cs="Times New Roman"/>
          <w:b/>
          <w:sz w:val="28"/>
        </w:rPr>
        <w:t>Слайд 1 — Титульный</w:t>
      </w:r>
    </w:p>
    <w:p>
      <w:pPr>
        <w:spacing w:line="360" w:lineRule="auto" w:after="0" w:before="0"/>
        <w:ind w:firstLine="709"/>
        <w:jc w:val="both"/>
      </w:pPr>
      <w:r>
        <w:rPr>
          <w:rFonts w:ascii="Times New Roman" w:hAnsi="Times New Roman" w:cs="Times New Roman"/>
          <w:b w:val="0"/>
          <w:sz w:val="28"/>
        </w:rPr>
        <w:t>Здравствуйте, уважаемая комиссия. Меня зовут Суднишников Никита, группа ЭФБО-06-22. Тема моей выпускной работы — «Разработка веб-приложения для управления техническим обслуживанием и ремонтом оборудования предприятия». Научный руководитель — доцент Михаил Иванович Бочаров.</w:t>
      </w:r>
    </w:p>
    <w:p>
      <w:pPr>
        <w:spacing w:line="276" w:lineRule="auto" w:before="240" w:after="120"/>
        <w:ind w:firstLine="0"/>
        <w:jc w:val="left"/>
      </w:pPr>
      <w:r>
        <w:rPr>
          <w:rFonts w:ascii="Times New Roman" w:hAnsi="Times New Roman" w:cs="Times New Roman"/>
          <w:b/>
          <w:sz w:val="28"/>
        </w:rPr>
        <w:t>Слайд 2 — Актуальность</w:t>
      </w:r>
    </w:p>
    <w:p>
      <w:pPr>
        <w:spacing w:line="360" w:lineRule="auto" w:after="0" w:before="0"/>
        <w:ind w:firstLine="709"/>
        <w:jc w:val="both"/>
      </w:pPr>
      <w:r>
        <w:rPr>
          <w:rFonts w:ascii="Times New Roman" w:hAnsi="Times New Roman" w:cs="Times New Roman"/>
          <w:b w:val="0"/>
          <w:sz w:val="28"/>
        </w:rPr>
        <w:t>Техническое обслуживание и ремонт занимают от 15 до 40 процентов операционного бюджета промышленного предприятия. При этом на заводах среднего масштаба всё ещё преобладает бумажный документооборот: до 20 процентов заявок просто теряется, а время реакции на неисправность растягивается в четыре-восемь раз по сравнению с цифровой системой. Незапланированные простои обходятся в 5–7 процентов годовой выручки.</w:t>
      </w:r>
    </w:p>
    <w:p>
      <w:pPr>
        <w:spacing w:line="360" w:lineRule="auto" w:after="0" w:before="0"/>
        <w:ind w:firstLine="709"/>
        <w:jc w:val="both"/>
      </w:pPr>
      <w:r>
        <w:rPr>
          <w:rFonts w:ascii="Times New Roman" w:hAnsi="Times New Roman" w:cs="Times New Roman"/>
          <w:b w:val="0"/>
          <w:sz w:val="28"/>
        </w:rPr>
        <w:t>Готовые решения на рынке закрывают эту проблему лишь частично. Крупные системы вроде SAP PM и IBM Maximo требуют десятков миллионов рублей и длительного внедрения. Облачные сервисы типа UpKeep дешевле, но хранят данные за рубежом, что неприемлемо для многих российских предприятий. Ниша доступной отечественной системы для заводов на 200–800 единиц оборудования на сегодня открыта. Именно эту нишу закрывает разрабатываемое приложение.</w:t>
      </w:r>
    </w:p>
    <w:p>
      <w:pPr>
        <w:spacing w:line="276" w:lineRule="auto" w:before="240" w:after="120"/>
        <w:ind w:firstLine="0"/>
        <w:jc w:val="left"/>
      </w:pPr>
      <w:r>
        <w:rPr>
          <w:rFonts w:ascii="Times New Roman" w:hAnsi="Times New Roman" w:cs="Times New Roman"/>
          <w:b/>
          <w:sz w:val="28"/>
        </w:rPr>
        <w:t>Слайд 3 — Цель и задачи</w:t>
      </w:r>
    </w:p>
    <w:p>
      <w:pPr>
        <w:spacing w:line="360" w:lineRule="auto" w:after="0" w:before="0"/>
        <w:ind w:firstLine="709"/>
        <w:jc w:val="both"/>
      </w:pPr>
      <w:r>
        <w:rPr>
          <w:rFonts w:ascii="Times New Roman" w:hAnsi="Times New Roman" w:cs="Times New Roman"/>
          <w:b w:val="0"/>
          <w:sz w:val="28"/>
        </w:rPr>
        <w:t>Цель работы — повысить эффективность процессов ТОиР за счёт разработки веб-приложения, которое обеспечивает централизованный учёт оборудования, планирование регламентных работ и автоматизацию заявок на ремонт.</w:t>
      </w:r>
    </w:p>
    <w:p>
      <w:pPr>
        <w:spacing w:line="360" w:lineRule="auto" w:after="0" w:before="0"/>
        <w:ind w:firstLine="709"/>
        <w:jc w:val="both"/>
      </w:pPr>
      <w:r>
        <w:rPr>
          <w:rFonts w:ascii="Times New Roman" w:hAnsi="Times New Roman" w:cs="Times New Roman"/>
          <w:b w:val="0"/>
          <w:sz w:val="28"/>
        </w:rPr>
        <w:t>Для достижения цели поставлено семь задач: анализ предметной области, исследование CMMS- и EAM-систем, формирование требований, проектирование архитектуры и базы данных, реализация клиентской и серверной частей и трёхуровневое тестирование.</w:t>
      </w:r>
    </w:p>
    <w:p>
      <w:pPr>
        <w:spacing w:line="276" w:lineRule="auto" w:before="240" w:after="120"/>
        <w:ind w:firstLine="0"/>
        <w:jc w:val="left"/>
      </w:pPr>
      <w:r>
        <w:rPr>
          <w:rFonts w:ascii="Times New Roman" w:hAnsi="Times New Roman" w:cs="Times New Roman"/>
          <w:b/>
          <w:sz w:val="28"/>
        </w:rPr>
        <w:t>Слайд 4 — Обзор CMMS-систем</w:t>
      </w:r>
    </w:p>
    <w:p>
      <w:pPr>
        <w:spacing w:line="360" w:lineRule="auto" w:after="0" w:before="0"/>
        <w:ind w:firstLine="709"/>
        <w:jc w:val="both"/>
      </w:pPr>
      <w:r>
        <w:rPr>
          <w:rFonts w:ascii="Times New Roman" w:hAnsi="Times New Roman" w:cs="Times New Roman"/>
          <w:b w:val="0"/>
          <w:sz w:val="28"/>
        </w:rPr>
        <w:t>Сравнительный анализ существующих решений показал чёткую сегментацию рынка. 1С:ТОИР стоит от 300 тысяч рублей и требует сопровождения отдельного программиста. SAP PM — от десяти миллионов. IBM Maximo — около 30 тысяч долларов в год. UpKeep SaaS — сорок пять долларов за пользователя в месяц с хранением данных за рубежом.</w:t>
      </w:r>
    </w:p>
    <w:p>
      <w:pPr>
        <w:spacing w:line="360" w:lineRule="auto" w:after="0" w:before="0"/>
        <w:ind w:firstLine="709"/>
        <w:jc w:val="both"/>
      </w:pPr>
      <w:r>
        <w:rPr>
          <w:rFonts w:ascii="Times New Roman" w:hAnsi="Times New Roman" w:cs="Times New Roman"/>
          <w:b w:val="0"/>
          <w:sz w:val="28"/>
        </w:rPr>
        <w:t>На нижнем левом квадранте — доступность и локальный контроль — решений фактически нет. Этот квадрант и занимает наша система.</w:t>
      </w:r>
    </w:p>
    <w:p>
      <w:pPr>
        <w:spacing w:line="276" w:lineRule="auto" w:before="240" w:after="120"/>
        <w:ind w:firstLine="0"/>
        <w:jc w:val="left"/>
      </w:pPr>
      <w:r>
        <w:rPr>
          <w:rFonts w:ascii="Times New Roman" w:hAnsi="Times New Roman" w:cs="Times New Roman"/>
          <w:b/>
          <w:sz w:val="28"/>
        </w:rPr>
        <w:t>Слайд 5 — Технологический стек</w:t>
      </w:r>
    </w:p>
    <w:p>
      <w:pPr>
        <w:spacing w:line="360" w:lineRule="auto" w:after="0" w:before="0"/>
        <w:ind w:firstLine="709"/>
        <w:jc w:val="both"/>
      </w:pPr>
      <w:r>
        <w:rPr>
          <w:rFonts w:ascii="Times New Roman" w:hAnsi="Times New Roman" w:cs="Times New Roman"/>
          <w:b w:val="0"/>
          <w:sz w:val="28"/>
        </w:rPr>
        <w:t>Серверная часть написана на Go с фреймворком Echo. Итоговый бинарник весит 18 мегабайт, горутины стабильно держат более пятисот одновременных соединений с медианой отклика сорок семь миллисекунд.</w:t>
      </w:r>
    </w:p>
    <w:p>
      <w:pPr>
        <w:spacing w:line="360" w:lineRule="auto" w:after="0" w:before="0"/>
        <w:ind w:firstLine="709"/>
        <w:jc w:val="both"/>
      </w:pPr>
      <w:r>
        <w:rPr>
          <w:rFonts w:ascii="Times New Roman" w:hAnsi="Times New Roman" w:cs="Times New Roman"/>
          <w:b w:val="0"/>
          <w:sz w:val="28"/>
        </w:rPr>
        <w:t>Клиент — Vue 3 с Composition API и Pinia. Итоговый бандл после сжатия — 142 килобайта. База данных — PostgreSQL 16 с поддержкой JSONB для расширяемых характеристик оборудования. Всё разворачивается одной командой Docker Compose.</w:t>
      </w:r>
    </w:p>
    <w:p>
      <w:pPr>
        <w:spacing w:line="360" w:lineRule="auto" w:after="0" w:before="0"/>
        <w:ind w:firstLine="709"/>
        <w:jc w:val="both"/>
      </w:pPr>
      <w:r>
        <w:rPr>
          <w:rFonts w:ascii="Times New Roman" w:hAnsi="Times New Roman" w:cs="Times New Roman"/>
          <w:b w:val="0"/>
          <w:sz w:val="28"/>
        </w:rPr>
        <w:t>Я рассматривал альтернативы: Python с его GIL на конкурентных запросах, Node.js с однопоточной моделью и React, который при сравнимой функциональности даёт бандл на сорок процентов тяжелее Vue. Выбранный стек обеспечивает лучший баланс производительности и скорости разработки.</w:t>
      </w:r>
    </w:p>
    <w:p>
      <w:pPr>
        <w:spacing w:line="276" w:lineRule="auto" w:before="240" w:after="120"/>
        <w:ind w:firstLine="0"/>
        <w:jc w:val="left"/>
      </w:pPr>
      <w:r>
        <w:rPr>
          <w:rFonts w:ascii="Times New Roman" w:hAnsi="Times New Roman" w:cs="Times New Roman"/>
          <w:b/>
          <w:sz w:val="28"/>
        </w:rPr>
        <w:t>Слайд 6 — Роли пользователей и требования</w:t>
      </w:r>
    </w:p>
    <w:p>
      <w:pPr>
        <w:spacing w:line="360" w:lineRule="auto" w:after="0" w:before="0"/>
        <w:ind w:firstLine="709"/>
        <w:jc w:val="both"/>
      </w:pPr>
      <w:r>
        <w:rPr>
          <w:rFonts w:ascii="Times New Roman" w:hAnsi="Times New Roman" w:cs="Times New Roman"/>
          <w:b w:val="0"/>
          <w:sz w:val="28"/>
        </w:rPr>
        <w:t>В системе четыре роли: оператор создаёт заявки, техник принимает их в работу, инженер планирует ТО, администратор управляет пользователями и справочниками. Разграничение доступа построено на RBAC с шестнадцатью ключами разрешений. Всего сформировано 15 функциональных и 12 нефункциональных требований. Авторизация — JWT с ротацией refresh-токенов.</w:t>
      </w:r>
    </w:p>
    <w:p>
      <w:pPr>
        <w:spacing w:line="276" w:lineRule="auto" w:before="240" w:after="120"/>
        <w:ind w:firstLine="0"/>
        <w:jc w:val="left"/>
      </w:pPr>
      <w:r>
        <w:rPr>
          <w:rFonts w:ascii="Times New Roman" w:hAnsi="Times New Roman" w:cs="Times New Roman"/>
          <w:b/>
          <w:sz w:val="28"/>
        </w:rPr>
        <w:t>Слайд 7 — User Story Map</w:t>
      </w:r>
    </w:p>
    <w:p>
      <w:pPr>
        <w:spacing w:line="360" w:lineRule="auto" w:after="0" w:before="0"/>
        <w:ind w:firstLine="709"/>
        <w:jc w:val="both"/>
      </w:pPr>
      <w:r>
        <w:rPr>
          <w:rFonts w:ascii="Times New Roman" w:hAnsi="Times New Roman" w:cs="Times New Roman"/>
          <w:b w:val="0"/>
          <w:sz w:val="28"/>
        </w:rPr>
        <w:t>Требования сгруппированы в карту пользовательских историй: пять этапов по горизонтали — аутентификация, оборудование, заявки, планирование и аналитика — и три уровня приоритета по вертикали: MVP, расширение и развитие. Итого пятнадцать историй, и каждая привязана к тестовому сценарию.</w:t>
      </w:r>
    </w:p>
    <w:p>
      <w:pPr>
        <w:spacing w:line="276" w:lineRule="auto" w:before="240" w:after="120"/>
        <w:ind w:firstLine="0"/>
        <w:jc w:val="left"/>
      </w:pPr>
      <w:r>
        <w:rPr>
          <w:rFonts w:ascii="Times New Roman" w:hAnsi="Times New Roman" w:cs="Times New Roman"/>
          <w:b/>
          <w:sz w:val="28"/>
        </w:rPr>
        <w:t>Слайд 8 — Архитектура приложения</w:t>
      </w:r>
    </w:p>
    <w:p>
      <w:pPr>
        <w:spacing w:line="360" w:lineRule="auto" w:after="0" w:before="0"/>
        <w:ind w:firstLine="709"/>
        <w:jc w:val="both"/>
      </w:pPr>
      <w:r>
        <w:rPr>
          <w:rFonts w:ascii="Times New Roman" w:hAnsi="Times New Roman" w:cs="Times New Roman"/>
          <w:b w:val="0"/>
          <w:sz w:val="28"/>
        </w:rPr>
        <w:t>Серверная часть построена по принципам Clean Architecture: отдельные слои обработчиков, сервисов и репозиториев с инверсией зависимостей. В цифрах это 62 Go-файла в 14 пакетах, обслуживающих 32 REST-эндпоинта. Клиент — 98 Vue-компонентов с ленивой загрузкой административного модуля.</w:t>
      </w:r>
    </w:p>
    <w:p>
      <w:pPr>
        <w:spacing w:line="360" w:lineRule="auto" w:after="0" w:before="0"/>
        <w:ind w:firstLine="709"/>
        <w:jc w:val="both"/>
      </w:pPr>
      <w:r>
        <w:rPr>
          <w:rFonts w:ascii="Times New Roman" w:hAnsi="Times New Roman" w:cs="Times New Roman"/>
          <w:b w:val="0"/>
          <w:sz w:val="28"/>
        </w:rPr>
        <w:t>Nginx работает как обратный прокси: отдаёт фронтенд и проксирует вызовы API на порт Go-сервиса. Для устойчивости предусмотрены rate-limit в 120 запросов в минуту, graceful shutdown и структурированное логирование через библиотеку zap. Все эндпоинты описаны в OpenAPI.</w:t>
      </w:r>
    </w:p>
    <w:p>
      <w:pPr>
        <w:spacing w:line="276" w:lineRule="auto" w:before="240" w:after="120"/>
        <w:ind w:firstLine="0"/>
        <w:jc w:val="left"/>
      </w:pPr>
      <w:r>
        <w:rPr>
          <w:rFonts w:ascii="Times New Roman" w:hAnsi="Times New Roman" w:cs="Times New Roman"/>
          <w:b/>
          <w:sz w:val="28"/>
        </w:rPr>
        <w:t>Слайд 9 — Модель данных</w:t>
      </w:r>
    </w:p>
    <w:p>
      <w:pPr>
        <w:spacing w:line="360" w:lineRule="auto" w:after="0" w:before="0"/>
        <w:ind w:firstLine="709"/>
        <w:jc w:val="both"/>
      </w:pPr>
      <w:r>
        <w:rPr>
          <w:rFonts w:ascii="Times New Roman" w:hAnsi="Times New Roman" w:cs="Times New Roman"/>
          <w:b w:val="0"/>
          <w:sz w:val="28"/>
        </w:rPr>
        <w:t>База состоит из двенадцати таблиц, из которых восемь — основные сущности. Центральная — equipment: паспорт оборудования с полем JSONB под расширяемые характеристики. С ней связаны work_order, maintenance_history и maintenance_plan — журнал работ, фактическая история и расписание регламентного обслуживания. Пользователи и роли вынесены отдельно. Внешние ключи имеют каскадное поведение, индексы построены под частые запросы.</w:t>
      </w:r>
    </w:p>
    <w:p>
      <w:pPr>
        <w:spacing w:line="276" w:lineRule="auto" w:before="240" w:after="120"/>
        <w:ind w:firstLine="0"/>
        <w:jc w:val="left"/>
      </w:pPr>
      <w:r>
        <w:rPr>
          <w:rFonts w:ascii="Times New Roman" w:hAnsi="Times New Roman" w:cs="Times New Roman"/>
          <w:b/>
          <w:sz w:val="28"/>
        </w:rPr>
        <w:t>Слайд 10 — Интерфейс работы с заявками</w:t>
      </w:r>
    </w:p>
    <w:p>
      <w:pPr>
        <w:spacing w:line="360" w:lineRule="auto" w:after="0" w:before="0"/>
        <w:ind w:firstLine="709"/>
        <w:jc w:val="both"/>
      </w:pPr>
      <w:r>
        <w:rPr>
          <w:rFonts w:ascii="Times New Roman" w:hAnsi="Times New Roman" w:cs="Times New Roman"/>
          <w:b w:val="0"/>
          <w:sz w:val="28"/>
        </w:rPr>
        <w:t>Заявка проходит шесть состояний: новая, принятая, в работе, на проверке, закрытая и архивная. Форма создания позволяет выбрать оборудование, тип проблемы, приоритет и приложить фотографию. Исполнителю приходит уведомление при назначении и за сутки до дедлайна. Диспетчеру доступен Kanban-режим. Валидация дублируется на клиенте и сервере.</w:t>
      </w:r>
    </w:p>
    <w:p>
      <w:pPr>
        <w:spacing w:line="276" w:lineRule="auto" w:before="240" w:after="120"/>
        <w:ind w:firstLine="0"/>
        <w:jc w:val="left"/>
      </w:pPr>
      <w:r>
        <w:rPr>
          <w:rFonts w:ascii="Times New Roman" w:hAnsi="Times New Roman" w:cs="Times New Roman"/>
          <w:b/>
          <w:sz w:val="28"/>
        </w:rPr>
        <w:t>Слайд 11 — Интерфейс: оборудование и ТО</w:t>
      </w:r>
    </w:p>
    <w:p>
      <w:pPr>
        <w:spacing w:line="360" w:lineRule="auto" w:after="0" w:before="0"/>
        <w:ind w:firstLine="709"/>
        <w:jc w:val="both"/>
      </w:pPr>
      <w:r>
        <w:rPr>
          <w:rFonts w:ascii="Times New Roman" w:hAnsi="Times New Roman" w:cs="Times New Roman"/>
          <w:b w:val="0"/>
          <w:sz w:val="28"/>
        </w:rPr>
        <w:t>Карточка оборудования содержит паспорт, журнал работ, расписание ТО и вложения. Графики планового обслуживания формируются автоматически исходя из цикла ремонта и фактической наработки. Система напоминает заранее и сама создаёт наряды, ручной ввод сохраняется только как резервный сценарий.</w:t>
      </w:r>
    </w:p>
    <w:p>
      <w:pPr>
        <w:spacing w:line="276" w:lineRule="auto" w:before="240" w:after="120"/>
        <w:ind w:firstLine="0"/>
        <w:jc w:val="left"/>
      </w:pPr>
      <w:r>
        <w:rPr>
          <w:rFonts w:ascii="Times New Roman" w:hAnsi="Times New Roman" w:cs="Times New Roman"/>
          <w:b/>
          <w:sz w:val="28"/>
        </w:rPr>
        <w:t>Слайд 12 — Дашборд и REST API</w:t>
      </w:r>
    </w:p>
    <w:p>
      <w:pPr>
        <w:spacing w:line="360" w:lineRule="auto" w:after="0" w:before="0"/>
        <w:ind w:firstLine="709"/>
        <w:jc w:val="both"/>
      </w:pPr>
      <w:r>
        <w:rPr>
          <w:rFonts w:ascii="Times New Roman" w:hAnsi="Times New Roman" w:cs="Times New Roman"/>
          <w:b w:val="0"/>
          <w:sz w:val="28"/>
        </w:rPr>
        <w:t>На дашборде инженер в реальном времени видит ключевые метрики: количество активных заявок, загрузку техников и процент выполнения ППР. Период и фильтры настраиваемы.</w:t>
      </w:r>
    </w:p>
    <w:p>
      <w:pPr>
        <w:spacing w:line="360" w:lineRule="auto" w:after="0" w:before="0"/>
        <w:ind w:firstLine="709"/>
        <w:jc w:val="both"/>
      </w:pPr>
      <w:r>
        <w:rPr>
          <w:rFonts w:ascii="Times New Roman" w:hAnsi="Times New Roman" w:cs="Times New Roman"/>
          <w:b w:val="0"/>
          <w:sz w:val="28"/>
        </w:rPr>
        <w:t>Публичный API из 32 эндпоинтов описан в Swagger UI по стандарту OpenAPI 3. JWT хранится в httpOnly-куке, настроены CSRF-защита и строгие CSP-заголовки. API доступен сторонним системам, например 1С или IoT-датчикам, через отдельный сервисный ключ.</w:t>
      </w:r>
    </w:p>
    <w:p>
      <w:pPr>
        <w:spacing w:line="276" w:lineRule="auto" w:before="240" w:after="120"/>
        <w:ind w:firstLine="0"/>
        <w:jc w:val="left"/>
      </w:pPr>
      <w:r>
        <w:rPr>
          <w:rFonts w:ascii="Times New Roman" w:hAnsi="Times New Roman" w:cs="Times New Roman"/>
          <w:b/>
          <w:sz w:val="28"/>
        </w:rPr>
        <w:t>Слайд 13 — Тестирование и нагрузка</w:t>
      </w:r>
    </w:p>
    <w:p>
      <w:pPr>
        <w:spacing w:line="360" w:lineRule="auto" w:after="0" w:before="0"/>
        <w:ind w:firstLine="709"/>
        <w:jc w:val="both"/>
      </w:pPr>
      <w:r>
        <w:rPr>
          <w:rFonts w:ascii="Times New Roman" w:hAnsi="Times New Roman" w:cs="Times New Roman"/>
          <w:b w:val="0"/>
          <w:sz w:val="28"/>
        </w:rPr>
        <w:t>Качество проверялось на трёх уровнях. Всего 81 тест: 28 модульных на Go, 45 интеграционных с реальной PostgreSQL через testcontainers и 8 сквозных сценариев на Playwright. Все 81 тест проходят, гонок данных при запуске с флагом race не обнаружено. Покрытие — 68 процентов в целом и от 76 до 84 процентов в критичных модулях: аутентификация, обработка заявок.</w:t>
      </w:r>
    </w:p>
    <w:p>
      <w:pPr>
        <w:spacing w:line="360" w:lineRule="auto" w:after="0" w:before="0"/>
        <w:ind w:firstLine="709"/>
        <w:jc w:val="both"/>
      </w:pPr>
      <w:r>
        <w:rPr>
          <w:rFonts w:ascii="Times New Roman" w:hAnsi="Times New Roman" w:cs="Times New Roman"/>
          <w:b w:val="0"/>
          <w:sz w:val="28"/>
        </w:rPr>
        <w:t>Нагрузочное тестирование провели при пятистах одновременных подключениях. Медиана отклика — 47 миллисекунд, 95-й процентиль — 180 миллисекунд, пропускная способность — 2400 запросов в секунду. Это с запасом покрывает потребности завода на восемьсот единиц оборудования.</w:t>
      </w:r>
    </w:p>
    <w:p>
      <w:pPr>
        <w:spacing w:line="276" w:lineRule="auto" w:before="240" w:after="120"/>
        <w:ind w:firstLine="0"/>
        <w:jc w:val="left"/>
      </w:pPr>
      <w:r>
        <w:rPr>
          <w:rFonts w:ascii="Times New Roman" w:hAnsi="Times New Roman" w:cs="Times New Roman"/>
          <w:b/>
          <w:sz w:val="28"/>
        </w:rPr>
        <w:t>Слайд 14 — Заключение</w:t>
      </w:r>
    </w:p>
    <w:p>
      <w:pPr>
        <w:spacing w:line="360" w:lineRule="auto" w:after="0" w:before="0"/>
        <w:ind w:firstLine="709"/>
        <w:jc w:val="both"/>
      </w:pPr>
      <w:r>
        <w:rPr>
          <w:rFonts w:ascii="Times New Roman" w:hAnsi="Times New Roman" w:cs="Times New Roman"/>
          <w:b w:val="0"/>
          <w:sz w:val="28"/>
        </w:rPr>
        <w:t>Таким образом, поставленная цель достигнута. Разработано веб-приложение, которое решает конкретную проблему среднего промышленного бизнеса: сокращает время обработки заявки с часов до минут, автоматизирует график ППР и обеспечивает импортонезависимое хранение данных на собственных серверах. Приложение готово к внедрению и имеет понятные направления развития: интеграция с IoT и 1С, мобильный клиент, предиктивная аналитика.</w:t>
      </w:r>
    </w:p>
    <w:p>
      <w:pPr>
        <w:spacing w:line="360" w:lineRule="auto" w:after="0" w:before="0"/>
        <w:ind w:firstLine="709"/>
        <w:jc w:val="both"/>
      </w:pPr>
      <w:r>
        <w:rPr>
          <w:rFonts w:ascii="Times New Roman" w:hAnsi="Times New Roman" w:cs="Times New Roman"/>
          <w:b w:val="0"/>
          <w:sz w:val="28"/>
        </w:rPr>
        <w:t>Спасибо за внимание, готов ответить на ваши вопросы.</w:t>
      </w:r>
    </w:p>
    <w:p>
      <w:pPr>
        <w:spacing w:line="276" w:lineRule="auto" w:before="360" w:after="120"/>
        <w:ind w:firstLine="0"/>
        <w:jc w:val="left"/>
      </w:pPr>
      <w:r>
        <w:rPr>
          <w:rFonts w:ascii="Times New Roman" w:hAnsi="Times New Roman" w:cs="Times New Roman"/>
          <w:b/>
          <w:sz w:val="36"/>
        </w:rPr>
        <w:t>Ответы на возможные вопросы комиссии</w:t>
      </w:r>
    </w:p>
    <w:p>
      <w:pPr>
        <w:spacing w:before="160" w:after="40" w:line="312" w:lineRule="auto"/>
        <w:ind w:firstLine="0"/>
      </w:pPr>
      <w:r>
        <w:rPr>
          <w:rFonts w:ascii="Times New Roman" w:hAnsi="Times New Roman" w:cs="Times New Roman"/>
          <w:b/>
          <w:sz w:val="28"/>
        </w:rPr>
        <w:t>— Почему Go, а не Python или Java?</w:t>
      </w:r>
    </w:p>
    <w:p>
      <w:pPr>
        <w:spacing w:line="360" w:lineRule="auto" w:after="0" w:before="0"/>
        <w:ind w:firstLine="709"/>
        <w:jc w:val="both"/>
      </w:pPr>
      <w:r>
        <w:rPr>
          <w:rFonts w:ascii="Times New Roman" w:hAnsi="Times New Roman" w:cs="Times New Roman"/>
          <w:b w:val="0"/>
          <w:sz w:val="28"/>
        </w:rPr>
        <w:t>Go даёт готовый бинарник без рантайма и нативные горутины. При тех же пятистах подключениях Python с GIL упирается в CPU, а JVM требует значительно больше памяти. Для on-premise-инсталляции на недорогом сервере это критично.</w:t>
      </w:r>
    </w:p>
    <w:p>
      <w:pPr>
        <w:spacing w:before="160" w:after="40" w:line="312" w:lineRule="auto"/>
        <w:ind w:firstLine="0"/>
      </w:pPr>
      <w:r>
        <w:rPr>
          <w:rFonts w:ascii="Times New Roman" w:hAnsi="Times New Roman" w:cs="Times New Roman"/>
          <w:b/>
          <w:sz w:val="28"/>
        </w:rPr>
        <w:t>— Почему PostgreSQL, а не MongoDB?</w:t>
      </w:r>
    </w:p>
    <w:p>
      <w:pPr>
        <w:spacing w:line="360" w:lineRule="auto" w:after="0" w:before="0"/>
        <w:ind w:firstLine="709"/>
        <w:jc w:val="both"/>
      </w:pPr>
      <w:r>
        <w:rPr>
          <w:rFonts w:ascii="Times New Roman" w:hAnsi="Times New Roman" w:cs="Times New Roman"/>
          <w:b w:val="0"/>
          <w:sz w:val="28"/>
        </w:rPr>
        <w:t>Предметная область строго реляционная: оборудование, заявки, связи между ними, транзакционный учёт истории работ. ACID-гарантии PostgreSQL здесь обязательны, а JSONB закрывает потребность в расширяемых полях без отказа от реляционной модели.</w:t>
      </w:r>
    </w:p>
    <w:p>
      <w:pPr>
        <w:spacing w:before="160" w:after="40" w:line="312" w:lineRule="auto"/>
        <w:ind w:firstLine="0"/>
      </w:pPr>
      <w:r>
        <w:rPr>
          <w:rFonts w:ascii="Times New Roman" w:hAnsi="Times New Roman" w:cs="Times New Roman"/>
          <w:b/>
          <w:sz w:val="28"/>
        </w:rPr>
        <w:t>— В чём новизна?</w:t>
      </w:r>
    </w:p>
    <w:p>
      <w:pPr>
        <w:spacing w:line="360" w:lineRule="auto" w:after="0" w:before="0"/>
        <w:ind w:firstLine="709"/>
        <w:jc w:val="both"/>
      </w:pPr>
      <w:r>
        <w:rPr>
          <w:rFonts w:ascii="Times New Roman" w:hAnsi="Times New Roman" w:cs="Times New Roman"/>
          <w:b w:val="0"/>
          <w:sz w:val="28"/>
        </w:rPr>
        <w:t>В совмещении трёх факторов: отечественная on-premise-инсталляция, доступная цена для среднего предприятия и современный стек с открытым API. Каждый по отдельности есть у кого-то из конкурентов, в таком сочетании — нет.</w:t>
      </w:r>
    </w:p>
    <w:p>
      <w:pPr>
        <w:spacing w:before="160" w:after="40" w:line="312" w:lineRule="auto"/>
        <w:ind w:firstLine="0"/>
      </w:pPr>
      <w:r>
        <w:rPr>
          <w:rFonts w:ascii="Times New Roman" w:hAnsi="Times New Roman" w:cs="Times New Roman"/>
          <w:b/>
          <w:sz w:val="28"/>
        </w:rPr>
        <w:t>— Почему покрытие только 68 процентов, а не 90?</w:t>
      </w:r>
    </w:p>
    <w:p>
      <w:pPr>
        <w:spacing w:line="360" w:lineRule="auto" w:after="0" w:before="0"/>
        <w:ind w:firstLine="709"/>
        <w:jc w:val="both"/>
      </w:pPr>
      <w:r>
        <w:rPr>
          <w:rFonts w:ascii="Times New Roman" w:hAnsi="Times New Roman" w:cs="Times New Roman"/>
          <w:b w:val="0"/>
          <w:sz w:val="28"/>
        </w:rPr>
        <w:t>68 процентов — это среднее по всему коду, включая генерированный код и инфраструктурные обёртки. В критичных модулях, где есть бизнес-логика, аутентификации и обработке заявок, покрытие 76–84 процента. Гнаться за девяноста процентами для статического кода без ветвлений нецелесообразно.</w:t>
      </w:r>
    </w:p>
    <w:p>
      <w:pPr>
        <w:spacing w:before="160" w:after="40" w:line="312" w:lineRule="auto"/>
        <w:ind w:firstLine="0"/>
      </w:pPr>
      <w:r>
        <w:rPr>
          <w:rFonts w:ascii="Times New Roman" w:hAnsi="Times New Roman" w:cs="Times New Roman"/>
          <w:b/>
          <w:sz w:val="28"/>
        </w:rPr>
        <w:t>— Как обеспечена безопасность?</w:t>
      </w:r>
    </w:p>
    <w:p>
      <w:pPr>
        <w:spacing w:line="360" w:lineRule="auto" w:after="0" w:before="0"/>
        <w:ind w:firstLine="709"/>
        <w:jc w:val="both"/>
      </w:pPr>
      <w:r>
        <w:rPr>
          <w:rFonts w:ascii="Times New Roman" w:hAnsi="Times New Roman" w:cs="Times New Roman"/>
          <w:b w:val="0"/>
          <w:sz w:val="28"/>
        </w:rPr>
        <w:t>JWT хранится в httpOnly-cookie, защита от CSRF через двойную отправку токена, CSP-заголовки запрещают inline-скрипты, rate-limit 120 запросов в минуту, пароли хранятся через argon2id, все критичные эндпоинты прогнаны через OWASP ZAP.</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