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pageBreakBefore w:val="false"/>
        <w:ind w:hanging="0"/>
        <w:jc w:val="center"/>
        <w:rPr/>
      </w:pPr>
      <w:bookmarkStart w:id="0" w:name="__RefHeading___Toc7070_1938188049"/>
      <w:bookmarkEnd w:id="0"/>
      <w:r>
        <w:rPr>
          <w:rFonts w:eastAsia="Times New Roman" w:cs="Times New Roman" w:ascii="Times New Roman" w:hAnsi="Times New Roman"/>
          <w:b/>
          <w:i w:val="false"/>
          <w:sz w:val="36"/>
        </w:rPr>
        <w:t>АННОТАЦИЯ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>Выпускная квалификационная работа посвящена разработке веб-приложения для управления техническим обслуживанием и ремонтом оборудования предприятия. Проведён анализ предметной области ТОиР, выполнен сравнительный обзор существующих CMMS-систем, спроектирована архитектура приложения и структура базы данных. Серверная часть реализована на Go (Echo, GORM), клиентская на Vue 3 (Composition API, Pinia). Развёртывание выполнено в Docker-контейнерах. Проведено модульное, интеграционное и сквозное тестирование.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>Общий объём работы составляет XX страниц основного текста, X страниц приложений. Работа содержит XX рисунков, XX таблиц, XX листингов, XX приложений. Список использованных источников включает 30 наименований.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b w:val="false"/>
          <w:i w:val="false"/>
          <w:sz w:val="28"/>
        </w:rPr>
      </w:pPr>
      <w:r>
        <w:rPr>
          <w:rFonts w:eastAsia="Times New Roman" w:cs="Times New Roman"/>
          <w:b w:val="false"/>
          <w:i w:val="false"/>
          <w:sz w:val="28"/>
        </w:rPr>
        <w:t>Ключевые слова: техническое обслуживание и ремонт, ТОиР, CMMS, веб-приложение, Go, Vue, REST API, PostgreSQL, Docker, управление оборудованием.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b w:val="false"/>
          <w:i w:val="false"/>
          <w:sz w:val="28"/>
        </w:rPr>
      </w:pPr>
      <w:r>
        <w:rPr>
          <w:rFonts w:eastAsia="Times New Roman" w:cs="Times New Roman"/>
          <w:b w:val="false"/>
          <w:i w:val="false"/>
          <w:sz w:val="28"/>
        </w:rPr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b w:val="false"/>
          <w:i w:val="false"/>
          <w:sz w:val="28"/>
        </w:rPr>
      </w:pPr>
      <w:r>
        <w:rPr>
          <w:rFonts w:eastAsia="Times New Roman" w:cs="Times New Roman"/>
          <w:b w:val="false"/>
          <w:i w:val="false"/>
          <w:sz w:val="28"/>
        </w:rPr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b w:val="false"/>
          <w:i w:val="false"/>
          <w:sz w:val="28"/>
        </w:rPr>
      </w:pPr>
      <w:r>
        <w:rPr>
          <w:rFonts w:eastAsia="Times New Roman" w:cs="Times New Roman"/>
          <w:b w:val="false"/>
          <w:i w:val="false"/>
          <w:sz w:val="28"/>
        </w:rPr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b w:val="false"/>
          <w:i w:val="false"/>
          <w:sz w:val="28"/>
        </w:rPr>
      </w:pPr>
      <w:r>
        <w:rPr>
          <w:rFonts w:eastAsia="Times New Roman" w:cs="Times New Roman"/>
          <w:b w:val="false"/>
          <w:i w:val="false"/>
          <w:sz w:val="28"/>
        </w:rPr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b w:val="false"/>
          <w:i w:val="false"/>
          <w:sz w:val="28"/>
        </w:rPr>
      </w:pPr>
      <w:r>
        <w:rPr>
          <w:rFonts w:eastAsia="Times New Roman" w:cs="Times New Roman"/>
          <w:b w:val="false"/>
          <w:i w:val="false"/>
          <w:sz w:val="28"/>
        </w:rPr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b w:val="false"/>
          <w:i w:val="false"/>
          <w:sz w:val="28"/>
        </w:rPr>
      </w:pPr>
      <w:r>
        <w:rPr>
          <w:rFonts w:eastAsia="Times New Roman" w:cs="Times New Roman"/>
          <w:b w:val="false"/>
          <w:i w:val="false"/>
          <w:sz w:val="28"/>
        </w:rPr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b w:val="false"/>
          <w:i w:val="false"/>
          <w:sz w:val="28"/>
        </w:rPr>
      </w:pPr>
      <w:r>
        <w:rPr>
          <w:rFonts w:eastAsia="Times New Roman" w:cs="Times New Roman"/>
          <w:b w:val="false"/>
          <w:i w:val="false"/>
          <w:sz w:val="28"/>
        </w:rPr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b w:val="false"/>
          <w:i w:val="false"/>
          <w:sz w:val="28"/>
        </w:rPr>
      </w:pPr>
      <w:r>
        <w:rPr>
          <w:rFonts w:eastAsia="Times New Roman" w:cs="Times New Roman"/>
          <w:b w:val="false"/>
          <w:i w:val="false"/>
          <w:sz w:val="28"/>
        </w:rPr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b w:val="false"/>
          <w:i w:val="false"/>
          <w:sz w:val="28"/>
        </w:rPr>
      </w:pPr>
      <w:r>
        <w:rPr>
          <w:rFonts w:eastAsia="Times New Roman" w:cs="Times New Roman"/>
          <w:b w:val="false"/>
          <w:i w:val="false"/>
          <w:sz w:val="28"/>
        </w:rPr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b w:val="false"/>
          <w:i w:val="false"/>
          <w:sz w:val="28"/>
        </w:rPr>
      </w:pPr>
      <w:r>
        <w:rPr>
          <w:rFonts w:eastAsia="Times New Roman" w:cs="Times New Roman"/>
          <w:b w:val="false"/>
          <w:i w:val="false"/>
          <w:sz w:val="28"/>
        </w:rPr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b w:val="false"/>
          <w:i w:val="false"/>
          <w:sz w:val="28"/>
        </w:rPr>
      </w:pPr>
      <w:r>
        <w:rPr>
          <w:rFonts w:eastAsia="Times New Roman" w:cs="Times New Roman"/>
          <w:b w:val="false"/>
          <w:i w:val="false"/>
          <w:sz w:val="28"/>
        </w:rPr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b w:val="false"/>
          <w:i w:val="false"/>
          <w:sz w:val="28"/>
        </w:rPr>
      </w:pPr>
      <w:r>
        <w:rPr>
          <w:rFonts w:eastAsia="Times New Roman" w:cs="Times New Roman"/>
          <w:b w:val="false"/>
          <w:i w:val="false"/>
          <w:sz w:val="28"/>
        </w:rPr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b w:val="false"/>
          <w:i w:val="false"/>
          <w:sz w:val="28"/>
        </w:rPr>
      </w:pPr>
      <w:r>
        <w:rPr>
          <w:rFonts w:eastAsia="Times New Roman" w:cs="Times New Roman"/>
          <w:b w:val="false"/>
          <w:i w:val="false"/>
          <w:sz w:val="28"/>
        </w:rPr>
      </w:r>
    </w:p>
    <w:p>
      <w:pPr>
        <w:pStyle w:val="Normal"/>
        <w:spacing w:lineRule="auto" w:line="360" w:before="0" w:after="240"/>
        <w:ind w:hanging="0"/>
        <w:jc w:val="center"/>
        <w:rPr/>
      </w:pPr>
      <w:r>
        <w:rPr>
          <w:rFonts w:eastAsia="Times New Roman" w:cs="Times New Roman"/>
          <w:b/>
          <w:i w:val="false"/>
          <w:sz w:val="36"/>
        </w:rPr>
        <w:t>СОДЕРЖАНИЕ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r>
            <w:fldChar w:fldCharType="begin"/>
          </w:r>
          <w:r>
            <w:rPr>
              <w:rStyle w:val="Style5"/>
              <w:i w:val="false"/>
              <w:webHidden/>
            </w:rPr>
            <w:instrText xml:space="preserve"> TOC \z \o "1-3" \u \h</w:instrText>
          </w:r>
          <w:r>
            <w:rPr>
              <w:rStyle w:val="Style5"/>
              <w:i w:val="false"/>
              <w:webHidden/>
            </w:rPr>
            <w:fldChar w:fldCharType="separate"/>
          </w:r>
          <w:hyperlink w:anchor="__RefHeading___Toc7070_1938188049" w:tooltip="АННОТАЦИЯ">
            <w:r>
              <w:rPr>
                <w:rStyle w:val="Style5"/>
                <w:i w:val="false"/>
                <w:webHidden/>
              </w:rPr>
              <w:t>АННОТАЦИЯ</w:t>
            </w:r>
            <w:r>
              <w:rPr>
                <w:rStyle w:val="Style5"/>
              </w:rPr>
              <w:tab/>
              <w:t>1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7072_1938188049" w:tooltip="ВВЕДЕНИЕ">
            <w:r>
              <w:rPr>
                <w:rStyle w:val="Style5"/>
                <w:i w:val="false"/>
                <w:webHidden/>
              </w:rPr>
              <w:t>ВВЕДЕНИЕ</w:t>
            </w:r>
            <w:r>
              <w:rPr>
                <w:rStyle w:val="Style5"/>
              </w:rPr>
              <w:tab/>
              <w:t>4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7074_1938188049" w:tooltip="1 АНАЛИЗ ПРЕДМЕТНОЙ ОБЛАСТИ И СУЩЕСТВУЮЩИХ РЕШЕНИЙ">
            <w:r>
              <w:rPr>
                <w:rStyle w:val="Style5"/>
                <w:i w:val="false"/>
                <w:webHidden/>
              </w:rPr>
              <w:t>1 АНАЛИЗ ПРЕДМЕТНОЙ ОБЛАСТИ И СУЩЕСТВУЮЩИХ РЕШЕНИЙ</w:t>
            </w:r>
            <w:r>
              <w:rPr>
                <w:rStyle w:val="Style5"/>
              </w:rPr>
              <w:tab/>
              <w:t>6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7076_1938188049" w:tooltip="1.1 Описание предмета и объекта исследования, уточнение терминологии">
            <w:r>
              <w:rPr>
                <w:rStyle w:val="Style5"/>
                <w:i w:val="false"/>
                <w:webHidden/>
              </w:rPr>
              <w:t>1.1 Описание предмета и объекта исследования, уточнение терминологии</w:t>
            </w:r>
            <w:r>
              <w:rPr>
                <w:rStyle w:val="Style5"/>
              </w:rPr>
              <w:tab/>
              <w:t>6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7078_1938188049" w:tooltip="1.2 Характеристика современного состояния исследуемой проблемы">
            <w:r>
              <w:rPr>
                <w:rStyle w:val="Style5"/>
                <w:i w:val="false"/>
                <w:webHidden/>
              </w:rPr>
              <w:t>1.2 Характеристика современного состояния исследуемой проблемы</w:t>
            </w:r>
            <w:r>
              <w:rPr>
                <w:rStyle w:val="Style5"/>
              </w:rPr>
              <w:tab/>
              <w:t>9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7080_1938188049" w:tooltip="1.3 Методические подходы к решению и постановка задачи">
            <w:r>
              <w:rPr>
                <w:rStyle w:val="Style5"/>
                <w:i w:val="false"/>
                <w:webHidden/>
              </w:rPr>
              <w:t>1.3 Методические подходы к решению и постановка задачи</w:t>
            </w:r>
            <w:r>
              <w:rPr>
                <w:rStyle w:val="Style5"/>
              </w:rPr>
              <w:tab/>
              <w:t>13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7082_1938188049" w:tooltip="Выводы по главе 1">
            <w:r>
              <w:rPr>
                <w:rStyle w:val="Style5"/>
                <w:i w:val="false"/>
                <w:webHidden/>
              </w:rPr>
              <w:t>Выводы по главе 1</w:t>
            </w:r>
            <w:r>
              <w:rPr>
                <w:rStyle w:val="Style5"/>
              </w:rPr>
              <w:tab/>
              <w:t>17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7084_1938188049" w:tooltip="2 ПРОЕКТИРОВАНИЕ ВЕБ-ПРИЛОЖЕНИЯ ДЛЯ УПРАВЛЕНИЯ ТОИР">
            <w:r>
              <w:rPr>
                <w:rStyle w:val="Style5"/>
                <w:i w:val="false"/>
                <w:webHidden/>
              </w:rPr>
              <w:t>2 ПРОЕКТИРОВАНИЕ ВЕБ-ПРИЛОЖЕНИЯ ДЛЯ УПРАВЛЕНИЯ ТОИР</w:t>
            </w:r>
            <w:r>
              <w:rPr>
                <w:rStyle w:val="Style5"/>
              </w:rPr>
              <w:tab/>
              <w:t>19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7086_1938188049" w:tooltip="2.1 Краткая характеристика исследуемого объекта">
            <w:r>
              <w:rPr>
                <w:rStyle w:val="Style5"/>
                <w:i w:val="false"/>
                <w:webHidden/>
              </w:rPr>
              <w:t>2.1 Краткая характеристика исследуемого объекта</w:t>
            </w:r>
            <w:r>
              <w:rPr>
                <w:rStyle w:val="Style5"/>
              </w:rPr>
              <w:tab/>
              <w:t>19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7088_1938188049" w:tooltip="2.2 Описание основных бизнес-процессов ТОиР">
            <w:r>
              <w:rPr>
                <w:rStyle w:val="Style5"/>
                <w:i w:val="false"/>
                <w:webHidden/>
              </w:rPr>
              <w:t>2.2 Описание основных бизнес-процессов ТОиР</w:t>
            </w:r>
            <w:r>
              <w:rPr>
                <w:rStyle w:val="Style5"/>
              </w:rPr>
              <w:tab/>
              <w:t>20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7090_1938188049" w:tooltip="2.2.1 Акторы системы и их роли">
            <w:r>
              <w:rPr>
                <w:rStyle w:val="Style5"/>
                <w:i w:val="false"/>
                <w:webHidden/>
              </w:rPr>
              <w:t>2.2.1 Акторы системы и их роли</w:t>
            </w:r>
            <w:r>
              <w:rPr>
                <w:rStyle w:val="Style5"/>
              </w:rPr>
              <w:tab/>
              <w:t>20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7092_1938188049" w:tooltip="2.2.2 Карта пользовательских историй">
            <w:r>
              <w:rPr>
                <w:rStyle w:val="Style5"/>
                <w:i w:val="false"/>
                <w:webHidden/>
              </w:rPr>
              <w:t>2.2.2 Карта пользовательских историй</w:t>
            </w:r>
            <w:r>
              <w:rPr>
                <w:rStyle w:val="Style5"/>
              </w:rPr>
              <w:tab/>
              <w:t>21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7094_1938188049" w:tooltip="2.2.3 Диаграмма вариантов использования">
            <w:r>
              <w:rPr>
                <w:rStyle w:val="Style5"/>
                <w:i w:val="false"/>
                <w:webHidden/>
              </w:rPr>
              <w:t>2.2.3 Диаграмма вариантов использования</w:t>
            </w:r>
            <w:r>
              <w:rPr>
                <w:rStyle w:val="Style5"/>
              </w:rPr>
              <w:tab/>
              <w:t>22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7096_1938188049" w:tooltip="2.2.4 Пользовательские истории">
            <w:r>
              <w:rPr>
                <w:rStyle w:val="Style5"/>
                <w:i w:val="false"/>
                <w:webHidden/>
              </w:rPr>
              <w:t>2.2.4 Пользовательские истории</w:t>
            </w:r>
            <w:r>
              <w:rPr>
                <w:rStyle w:val="Style5"/>
              </w:rPr>
              <w:tab/>
              <w:t>24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7098_1938188049" w:tooltip="2.2.5 Описание ключевых бизнес-процессов">
            <w:r>
              <w:rPr>
                <w:rStyle w:val="Style5"/>
                <w:i w:val="false"/>
                <w:webHidden/>
              </w:rPr>
              <w:t>2.2.5 Описание ключевых бизнес-процессов</w:t>
            </w:r>
            <w:r>
              <w:rPr>
                <w:rStyle w:val="Style5"/>
              </w:rPr>
              <w:tab/>
              <w:t>25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7100_1938188049" w:tooltip="2.3 Постановка задач для разработки, формирование требований и характеристик">
            <w:r>
              <w:rPr>
                <w:rStyle w:val="Style5"/>
                <w:i w:val="false"/>
                <w:webHidden/>
              </w:rPr>
              <w:t>2.3 Постановка задач для разработки, формирование требований и характеристик</w:t>
            </w:r>
            <w:r>
              <w:rPr>
                <w:rStyle w:val="Style5"/>
              </w:rPr>
              <w:tab/>
              <w:t>27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7102_1938188049" w:tooltip="2.3.1 Функциональные требования">
            <w:r>
              <w:rPr>
                <w:rStyle w:val="Style5"/>
                <w:i w:val="false"/>
                <w:webHidden/>
              </w:rPr>
              <w:t>2.3.1 Функциональные требования</w:t>
            </w:r>
            <w:r>
              <w:rPr>
                <w:rStyle w:val="Style5"/>
              </w:rPr>
              <w:tab/>
              <w:t>27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7104_1938188049" w:tooltip="2.3.2 Нефункциональные требования">
            <w:r>
              <w:rPr>
                <w:rStyle w:val="Style5"/>
                <w:i w:val="false"/>
                <w:webHidden/>
              </w:rPr>
              <w:t>2.3.2 Нефункциональные требования</w:t>
            </w:r>
            <w:r>
              <w:rPr>
                <w:rStyle w:val="Style5"/>
              </w:rPr>
              <w:tab/>
              <w:t>29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7106_1938188049" w:tooltip="2.3.3 Архитектура системы">
            <w:r>
              <w:rPr>
                <w:rStyle w:val="Style5"/>
                <w:i w:val="false"/>
                <w:webHidden/>
              </w:rPr>
              <w:t>2.3.3 Архитектура системы</w:t>
            </w:r>
            <w:r>
              <w:rPr>
                <w:rStyle w:val="Style5"/>
              </w:rPr>
              <w:tab/>
              <w:t>30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7108_1938188049" w:tooltip="2.3.4 Проектирование базы данных">
            <w:r>
              <w:rPr>
                <w:rStyle w:val="Style5"/>
                <w:i w:val="false"/>
                <w:webHidden/>
              </w:rPr>
              <w:t>2.3.4 Проектирование базы данных</w:t>
            </w:r>
            <w:r>
              <w:rPr>
                <w:rStyle w:val="Style5"/>
              </w:rPr>
              <w:tab/>
              <w:t>33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7110_1938188049" w:tooltip="2.3.5 Проектирование REST API">
            <w:r>
              <w:rPr>
                <w:rStyle w:val="Style5"/>
                <w:i w:val="false"/>
                <w:webHidden/>
              </w:rPr>
              <w:t>2.3.5 Проектирование REST API</w:t>
            </w:r>
            <w:r>
              <w:rPr>
                <w:rStyle w:val="Style5"/>
              </w:rPr>
              <w:tab/>
              <w:t>35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7112_1938188049" w:tooltip="2.3.6 Взаимодействие компонентов системы">
            <w:r>
              <w:rPr>
                <w:rStyle w:val="Style5"/>
                <w:i w:val="false"/>
                <w:webHidden/>
              </w:rPr>
              <w:t>2.3.6 Взаимодействие компонентов системы</w:t>
            </w:r>
            <w:r>
              <w:rPr>
                <w:rStyle w:val="Style5"/>
              </w:rPr>
              <w:tab/>
              <w:t>37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7114_1938188049" w:tooltip="Выводы по главе 2">
            <w:r>
              <w:rPr>
                <w:rStyle w:val="Style5"/>
                <w:i w:val="false"/>
                <w:webHidden/>
              </w:rPr>
              <w:t>Выводы по главе 2</w:t>
            </w:r>
            <w:r>
              <w:rPr>
                <w:rStyle w:val="Style5"/>
              </w:rPr>
              <w:tab/>
              <w:t>37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7116_1938188049" w:tooltip="3 РЕАЛИЗАЦИЯ И ТЕСТИРОВАНИЕ ВЕБ-ПРИЛОЖЕНИЯ">
            <w:r>
              <w:rPr>
                <w:rStyle w:val="Style5"/>
                <w:i w:val="false"/>
                <w:webHidden/>
              </w:rPr>
              <w:t>3 РЕАЛИЗАЦИЯ И ТЕСТИРОВАНИЕ ВЕБ-ПРИЛОЖЕНИЯ</w:t>
            </w:r>
            <w:r>
              <w:rPr>
                <w:rStyle w:val="Style5"/>
              </w:rPr>
              <w:tab/>
              <w:t>39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7118_1938188049" w:tooltip="3.1 Этапы разработки и обоснование решений">
            <w:r>
              <w:rPr>
                <w:rStyle w:val="Style5"/>
                <w:i w:val="false"/>
                <w:webHidden/>
              </w:rPr>
              <w:t>3.1 Этапы разработки и обоснование решений</w:t>
            </w:r>
            <w:r>
              <w:rPr>
                <w:rStyle w:val="Style5"/>
              </w:rPr>
              <w:tab/>
              <w:t>39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7120_1938188049" w:tooltip="3.1.1 Реализация серверной части">
            <w:r>
              <w:rPr>
                <w:rStyle w:val="Style5"/>
                <w:i w:val="false"/>
                <w:webHidden/>
              </w:rPr>
              <w:t>3.1.1 Реализация серверной части</w:t>
            </w:r>
            <w:r>
              <w:rPr>
                <w:rStyle w:val="Style5"/>
              </w:rPr>
              <w:tab/>
              <w:t>39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7122_1938188049" w:tooltip="3.1.2 Реализация клиентской части">
            <w:r>
              <w:rPr>
                <w:rStyle w:val="Style5"/>
                <w:i w:val="false"/>
                <w:webHidden/>
              </w:rPr>
              <w:t>3.1.2 Реализация клиентской части</w:t>
            </w:r>
            <w:r>
              <w:rPr>
                <w:rStyle w:val="Style5"/>
              </w:rPr>
              <w:tab/>
              <w:t>43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7124_1938188049" w:tooltip="3.2 Характеристики решения и соответствие заданию">
            <w:r>
              <w:rPr>
                <w:rStyle w:val="Style5"/>
                <w:i w:val="false"/>
                <w:webHidden/>
              </w:rPr>
              <w:t>3.2 Характеристики решения и соответствие заданию</w:t>
            </w:r>
            <w:r>
              <w:rPr>
                <w:rStyle w:val="Style5"/>
              </w:rPr>
              <w:tab/>
              <w:t>45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7126_1938188049" w:tooltip="3.2.1 Развёртывание с помощью Docker">
            <w:r>
              <w:rPr>
                <w:rStyle w:val="Style5"/>
                <w:i w:val="false"/>
                <w:webHidden/>
              </w:rPr>
              <w:t>3.2.1 Развёртывание с помощью Docker</w:t>
            </w:r>
            <w:r>
              <w:rPr>
                <w:rStyle w:val="Style5"/>
              </w:rPr>
              <w:tab/>
              <w:t>46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7128_1938188049" w:tooltip="3.3 Демонстрация работоспособности и основные сценарии">
            <w:r>
              <w:rPr>
                <w:rStyle w:val="Style5"/>
                <w:i w:val="false"/>
                <w:webHidden/>
              </w:rPr>
              <w:t>3.3 Демонстрация работоспособности и основные сценарии</w:t>
            </w:r>
            <w:r>
              <w:rPr>
                <w:rStyle w:val="Style5"/>
              </w:rPr>
              <w:tab/>
              <w:t>48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7130_1938188049" w:tooltip="3.3.1 Сценарий аутентификации">
            <w:r>
              <w:rPr>
                <w:rStyle w:val="Style5"/>
                <w:i w:val="false"/>
                <w:webHidden/>
              </w:rPr>
              <w:t>3.3.1 Сценарий аутентификации</w:t>
            </w:r>
            <w:r>
              <w:rPr>
                <w:rStyle w:val="Style5"/>
              </w:rPr>
              <w:tab/>
              <w:t>48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7132_1938188049" w:tooltip="3.3.2 Сценарий создания и обработки заявки на ремонт">
            <w:r>
              <w:rPr>
                <w:rStyle w:val="Style5"/>
                <w:i w:val="false"/>
                <w:webHidden/>
              </w:rPr>
              <w:t>3.3.2 Сценарий создания и обработки заявки на ремонт</w:t>
            </w:r>
            <w:r>
              <w:rPr>
                <w:rStyle w:val="Style5"/>
              </w:rPr>
              <w:tab/>
              <w:t>48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7134_1938188049" w:tooltip="3.3.3 Сценарий планового ТО и дашборд">
            <w:r>
              <w:rPr>
                <w:rStyle w:val="Style5"/>
                <w:i w:val="false"/>
                <w:webHidden/>
              </w:rPr>
              <w:t>3.3.3 Сценарий планового ТО и дашборд</w:t>
            </w:r>
            <w:r>
              <w:rPr>
                <w:rStyle w:val="Style5"/>
              </w:rPr>
              <w:tab/>
              <w:t>49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7136_1938188049" w:tooltip="3.4 Тестирование">
            <w:r>
              <w:rPr>
                <w:rStyle w:val="Style5"/>
                <w:i w:val="false"/>
                <w:webHidden/>
              </w:rPr>
              <w:t>3.4 Тестирование</w:t>
            </w:r>
            <w:r>
              <w:rPr>
                <w:rStyle w:val="Style5"/>
              </w:rPr>
              <w:tab/>
              <w:t>51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7138_1938188049" w:tooltip="3.4.1 Методика тестирования">
            <w:r>
              <w:rPr>
                <w:rStyle w:val="Style5"/>
                <w:i w:val="false"/>
                <w:webHidden/>
              </w:rPr>
              <w:t>3.4.1 Методика тестирования</w:t>
            </w:r>
            <w:r>
              <w:rPr>
                <w:rStyle w:val="Style5"/>
              </w:rPr>
              <w:tab/>
              <w:t>51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7140_1938188049" w:tooltip="3.4.2 Результаты тестирования">
            <w:r>
              <w:rPr>
                <w:rStyle w:val="Style5"/>
                <w:i w:val="false"/>
                <w:webHidden/>
              </w:rPr>
              <w:t>3.4.2 Результаты тестирования</w:t>
            </w:r>
            <w:r>
              <w:rPr>
                <w:rStyle w:val="Style5"/>
              </w:rPr>
              <w:tab/>
              <w:t>53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7142_1938188049" w:tooltip="3.5 Перспективы развития">
            <w:r>
              <w:rPr>
                <w:rStyle w:val="Style5"/>
                <w:i w:val="false"/>
                <w:webHidden/>
              </w:rPr>
              <w:t>3.5 Перспективы развития</w:t>
            </w:r>
            <w:r>
              <w:rPr>
                <w:rStyle w:val="Style5"/>
              </w:rPr>
              <w:tab/>
              <w:t>54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7144_1938188049" w:tooltip="Выводы по главе 3">
            <w:r>
              <w:rPr>
                <w:rStyle w:val="Style5"/>
                <w:i w:val="false"/>
                <w:webHidden/>
              </w:rPr>
              <w:t>Выводы по главе 3</w:t>
            </w:r>
            <w:r>
              <w:rPr>
                <w:rStyle w:val="Style5"/>
              </w:rPr>
              <w:tab/>
              <w:t>55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7146_1938188049" w:tooltip="ЗАКЛЮЧЕНИЕ">
            <w:r>
              <w:rPr>
                <w:rStyle w:val="Style5"/>
                <w:i w:val="false"/>
                <w:webHidden/>
              </w:rPr>
              <w:t>ЗАКЛЮЧЕНИЕ</w:t>
            </w:r>
            <w:r>
              <w:rPr>
                <w:rStyle w:val="Style5"/>
              </w:rPr>
              <w:tab/>
              <w:t>56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7148_1938188049" w:tooltip="СПИСОК ИСПОЛЬЗОВАННЫХ ИСТОЧНИКОВ">
            <w:r>
              <w:rPr>
                <w:rStyle w:val="Style5"/>
                <w:i w:val="false"/>
                <w:webHidden/>
              </w:rPr>
              <w:t>СПИСОК ИСПОЛЬЗОВАННЫХ ИСТОЧНИКОВ</w:t>
            </w:r>
            <w:r>
              <w:rPr>
                <w:rStyle w:val="Style5"/>
              </w:rPr>
              <w:tab/>
              <w:t>58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7150_1938188049" w:tooltip="ПРИЛОЖЕНИЯ">
            <w:r>
              <w:rPr>
                <w:rStyle w:val="Style5"/>
                <w:i w:val="false"/>
                <w:webHidden/>
              </w:rPr>
              <w:t>ПРИЛОЖЕНИЯ</w:t>
            </w:r>
            <w:r>
              <w:rPr>
                <w:rStyle w:val="Style5"/>
              </w:rPr>
              <w:tab/>
              <w:t>62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7152_1938188049" w:tooltip="Приложение А">
            <w:r>
              <w:rPr>
                <w:rStyle w:val="Style5"/>
                <w:i w:val="false"/>
                <w:webHidden/>
              </w:rPr>
              <w:t>Приложение А</w:t>
            </w:r>
            <w:r>
              <w:rPr>
                <w:rStyle w:val="Style5"/>
              </w:rPr>
              <w:tab/>
              <w:t>62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7154_1938188049" w:tooltip="Приложение Б">
            <w:r>
              <w:rPr>
                <w:rStyle w:val="Style5"/>
                <w:i w:val="false"/>
                <w:webHidden/>
              </w:rPr>
              <w:t>Приложение Б</w:t>
            </w:r>
            <w:r>
              <w:rPr>
                <w:rStyle w:val="Style5"/>
              </w:rPr>
              <w:tab/>
              <w:t>64</w:t>
            </w:r>
          </w:hyperlink>
          <w:r>
            <w:rPr>
              <w:rStyle w:val="Style5"/>
            </w:rPr>
            <w:fldChar w:fldCharType="end"/>
          </w:r>
        </w:p>
      </w:sdtContent>
    </w:sdt>
    <w:p>
      <w:pPr>
        <w:pStyle w:val="Normal"/>
        <w:rPr/>
      </w:pPr>
      <w:r>
        <w:rPr/>
      </w:r>
      <w:r>
        <w:br w:type="page"/>
      </w:r>
    </w:p>
    <w:p>
      <w:pPr>
        <w:pStyle w:val="Heading1"/>
        <w:keepNext w:val="true"/>
        <w:spacing w:before="0" w:after="240"/>
        <w:ind w:hanging="0"/>
        <w:jc w:val="center"/>
        <w:rPr/>
      </w:pPr>
      <w:bookmarkStart w:id="1" w:name="__RefHeading___Toc7072_1938188049"/>
      <w:bookmarkEnd w:id="1"/>
      <w:r>
        <w:rPr>
          <w:rFonts w:eastAsia="Times New Roman" w:cs="Times New Roman" w:ascii="Times New Roman" w:hAnsi="Times New Roman"/>
          <w:b/>
          <w:i w:val="false"/>
          <w:sz w:val="36"/>
        </w:rPr>
        <w:t>ВВЕДЕНИЕ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>Каждый промышленный завод тратит от 15 до 40 процентов операционного бюджета на то, чтобы оборудование работало. Звучит как неизбежная статья расходов, но значительная часть этих денег уходит не на запчасти и не на зарплату ремонтников, а на простои. Станок стоит, рабочие ждут, план срывается, штрафы от заказчиков растут. По нашим наблюдениям, на предприятиях с бумажным документооборотом заявка на ремонт проходит путь от оператора до техника за 4-8 часов. Иногда за сутки. Иногда теряется вовсе.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>Крупные компании решают эту проблему внедрением систем класса CMMS: 1С:ТОИР, SAP PM, IBM Maximo. Но для завода на 200-500 станков с пятью ремонтниками лицензия SAP стоит дороже, чем годовой ремонтный фонд. А 1С:ТОИР, при всех достоинствах, тянет за собой экосистему, сервер приложений и штатного программиста 1С. Облачные SaaS вроде UpKeep хранят данные за рубежом, что создаёт риски. Собственная разработка остаётся единственным способом получить доступный, гибкий и полностью контролируемый инструмент.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>Цель работы состоит в повышении эффективности процессов технического обслуживания и ремонта оборудования предприятия. Достичь этого планируется через создание веб-приложения, которое централизует учёт оборудования, автоматизирует планирование регламентных работ, ускорит обработку заявок на ремонт и обеспечит прозрачное взаимодействие между техническими службами и эксплуатирующими подразделениями.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>Для этого поставлены семь задач: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>1. Провести анализ предметной области ТОиР и выявить ключевые проблемы учёта, планирования и координации ремонтных работ.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>2. Исследовать существующие CMMS/EAM-системы и оценить их пригодность для среднего бизнеса.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>3. Сформировать функциональные и нефункциональные требования к веб-приложению.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>4. Разработать архитектуру программного решения.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>5. Спроектировать базу данных для хранения информации об оборудовании, заявках и истории обслуживания.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>6. Реализовать веб-приложение на стеке Go, Vue 3 и PostgreSQL.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>7. Провести тестирование и оценить практическую применимость.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>Объект исследования: процессы технического обслуживания и ремонта оборудования предприятия. Предмет: веб-приложение для управления этими процессами.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>Работа содержит три главы, каждая из которых последовательно решает поставленные задачи. Первая глава посвящена анализу предметной области ТОиР, сравнению четырёх CMMS-систем и обоснованию стека технологий; её результаты (выявленные проблемы и сформулированные требования) становятся входными данными для второй главы. Вторая глава описывает проектирование: на основе требований из первой главы строятся бизнес-процессы, диаграммы вариантов использования, архитектура и ER-модель базы данных. Третья глава переводит проектные решения второй главы в работающий код, описывает развёртывание в Docker-контейнерах и подтверждает корректность реализации тестированием на трёх уровнях.</w:t>
      </w:r>
    </w:p>
    <w:p>
      <w:pPr>
        <w:pStyle w:val="Heading1"/>
        <w:keepNext w:val="true"/>
        <w:ind w:firstLine="709"/>
        <w:jc w:val="both"/>
        <w:rPr/>
      </w:pPr>
      <w:bookmarkStart w:id="2" w:name="__RefHeading___Toc7074_1938188049"/>
      <w:bookmarkEnd w:id="2"/>
      <w:r>
        <w:rPr>
          <w:rFonts w:eastAsia="Times New Roman" w:cs="Times New Roman" w:ascii="Times New Roman" w:hAnsi="Times New Roman"/>
          <w:b/>
          <w:i w:val="false"/>
          <w:sz w:val="36"/>
        </w:rPr>
        <w:t>1 АНАЛИЗ ПРЕДМЕТНОЙ ОБЛАСТИ И СУЩЕСТВУЮЩИХ РЕШЕНИЙ</w:t>
      </w:r>
    </w:p>
    <w:p>
      <w:pPr>
        <w:pStyle w:val="Heading2"/>
        <w:keepNext w:val="true"/>
        <w:keepLines/>
        <w:widowControl/>
        <w:jc w:val="both"/>
        <w:rPr/>
      </w:pPr>
      <w:bookmarkStart w:id="3" w:name="__RefHeading___Toc7076_1938188049"/>
      <w:bookmarkEnd w:id="3"/>
      <w:r>
        <w:rPr>
          <w:rFonts w:eastAsia="Times New Roman" w:cs="Times New Roman" w:ascii="Times New Roman" w:hAnsi="Times New Roman"/>
          <w:b/>
          <w:i w:val="false"/>
          <w:sz w:val="32"/>
        </w:rPr>
        <w:t>1.1 Описание предмета и объекта исследования, уточнение терминологии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>Расходы на поддержание оборудования в рабочем состоянии съедают от 15 до 40 процентов себестоимости продукции, если верить отраслевым оценкам [13, с. 18]. Цифра кажется завышенной, пока не разложишь её на составляющие: сами ремонтные работы, простои, склад запчастей, зарплата ремонтников, потери от брака после некачественного ремонта. Объектом нашего исследования выступают процессы технического обслуживания и ремонта оборудования (далее ТОиР) на промышленном предприятии. Предмет, соответственно, конкретнее: веб-приложение, которое этими процессами управляет.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>Прежде чем двигаться дальше, зафиксируем терминологию. ГОСТ 18322-2016 [1, с. 3--4] разводит два понятия: техническое обслуживание (ТО) направлено на то, чтобы оборудование продолжало работать, а ремонт нужен тогда, когда оно уже сломалось. Проще говоря, ТО предотвращает поломку, ремонт её устраняет. ГОСТ 27.002-2015 [2, с. 5--6] добавляет к этому категории надёжности: безотказность, ремонтопригодность, долговечность. Именно от них зависит, как часто нужно осматривать конкретный станок и сколько запчастей держать на складе. Третий стандарт, ГОСТ 28.001-83 [3], описывает систему ТОиР как совокупность средств, документации и исполнителей. Стандарту больше сорока лет, но его ключевая идея по-прежнему актуальна: ответственность между эксплуатирующими и ремонтными подразделениями должна быть разделена, а по каждому объекту необходимо вести документацию.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>Почему вообще стоит автоматизировать ТОиР? Незапланированные простои обходятся предприятиям в 5--7 процентов годовой выручки [13, с. 22]. Для завода с выручкой 500 миллионов рублей это 25--35 миллионов ежегодно. При этом Латышенко и Завьялова приводят характерную статистику: на предприятиях с бумажным документооборотом до 30 процентов ремонтных работ выполняются с опозданием из-за несвоевременной передачи информации [10, с. 13]. Механик заполнил бумажную заявку, положил её в лоток диспетчеру. Диспетчер был на обеде. Заявка пролежала три часа. Тем временем из-за простоя одного станка сместился график обслуживания соседнего, на складе закончились нужные подшипники, и в пятницу пиковая нагрузка на ремонтную бригаду выросла вдвое.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>В литературе выделяют четыре стратегии обслуживания [8, 30]. Реактивное (run-to-failure) обходится в 2--5 раз дороже плановых подходов [30], потому что аварийный ремонт всегда срочный, а срочность означает переплату за запчасти и сверхурочные. Планово-предупредительный ремонт (ППР) строится на фиксированных интервалах наработки, от 720 до 43 200 часов в зависимости от класса оборудования [16, с. 48--52]. ППР предсказуем по расходам, но слеп к реальному состоянию конкретного станка: менять масло каждые 500 часов приходится даже тогда, когда оно ещё чистое. Обслуживание по состоянию (CBM) решает эту проблему, сокращая объём ненужных работ на 25--30 процентов [8, с. 10]. Предиктивное обслуживание (PdM) идёт ещё дальше: датчики вибрации, температуры и тока подаются на вход модели машинного обучения [25]. Звучит привлекательно, но оснастить 200 единиц оборудования датчиками стоит 3--8 миллионов рублей, что для среднего предприятия неподъёмно.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>Мы ориентируемся на стратегию ППР с элементами обслуживания по состоянию. Конкретно это означает: автоматический расчёт плановых дат обслуживания, учёт фактической наработки, возможность зафиксировать параметры при осмотре (уровень вибрации, температуру, визуальное состояние). Сиваков констатирует, что даже простой переход от бумажного учёта к информационной системе повышает коэффициент технической готовности на 8--12 процентов [12, с. 66]. Латышенко и Завьялова дополняют: время реакции на заявку сокращается с 4--8 часов до 30--60 минут [10, с. 14].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>Помимо учёта, информационная система должна давать аналитику. Грекул и соавторы указывают на необходимость расчёта коэффициента технической готовности, выявления узких мест в ремонтном цикле, прогнозирования потребности в запчастях [7, с. 120]. Без этих данных руководитель ремонтной службы принимает решения вслепую.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>Типовой бизнес-процесс обработки заявки на ремонт включает несколько шагов: оператор обнаруживает неисправность, формирует заявку, диспетчер назначает исполнителя, ремонтник фиксирует трудозатраты и использованные запчасти, мастер принимает работу [7, с. 112--115]. При бумажном документообороте этот путь включает 4--6 согласований, и суммарное время от подачи заявки до начала ремонта колеблется от 4 до 48 часов [10, с. 15].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>Синельников выделяет три проблемы неавтоматизированного ТОиР: нет единой базы оборудования, невозможно контролировать загрузку персонала, отсутствует аналитика [13, с. 24--27]. На наш взгляд, к ним стоит добавить четвёртую: отсутствие прозрачной коммуникации между подразделениями порождает дублирование заявок. Два оператора сообщают об одной и той же поломке, диспетчер отправляет двух ремонтников, один из них приходит к уже отремонтированному станку. Бумажные журналы, кроме того, не позволяют провести ретроспективный анализ за период более 2--3 лет, хотя он необходим для обоснования решений о капитальном ремонте или списании.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>Блок-схема типового бизнес-процесса обработки заявки на ремонт приведена в Приложении А (Рисунок А.1).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>Итак, задача автоматизации ТОиР сводится к четырём пунктам: централизовать учёт оборудования, наладить планирование регламентных работ, организовать прозрачную обработку заявок, создать аналитическую базу для управленческих решений.</w:t>
      </w:r>
    </w:p>
    <w:p>
      <w:pPr>
        <w:pStyle w:val="Heading2"/>
        <w:keepNext w:val="true"/>
        <w:keepLines/>
        <w:widowControl/>
        <w:jc w:val="both"/>
        <w:rPr/>
      </w:pPr>
      <w:bookmarkStart w:id="4" w:name="__RefHeading___Toc7078_1938188049"/>
      <w:bookmarkEnd w:id="4"/>
      <w:r>
        <w:rPr>
          <w:rFonts w:eastAsia="Times New Roman" w:cs="Times New Roman" w:ascii="Times New Roman" w:hAnsi="Times New Roman"/>
          <w:b/>
          <w:i w:val="false"/>
          <w:sz w:val="32"/>
        </w:rPr>
        <w:t>1.2 Характеристика современного состояния исследуемой проблемы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>Программные средства для управления ТОиР делятся на два класса [14]. CMMS (Computerized Maintenance Management System) покрывают операционный уровень: реестр оборудования, график работ, заявки, склад запчастей. EAM (Enterprise Asset Management) добавляют управление жизненным циклом актива, финансовый учёт, интеграцию с ERP. На практике граница между ними размыта, и для нашей работы интерес представляют именно функции CMMS.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>Мировой рынок CMMS оценивается в 1,2--1,5 миллиарда долларов при ежегодном росте 8--10 процентов [30]. Werbińska-Wojciechowska и Winiarska в систематическом обзоре 214 публикаций фиксируют устойчивый тренд: миграция в облако и расширение мобильного функционала [30]. На российском рынке, по данным Сопина, доминируют решения на платформе 1С и адаптированные зарубежные продукты, причём доля предприятий с внедрённой CMMS не превышает 15--20 процентов [14, с. 304]. Другими словами, четыре из пяти предприятий до сих пор обходятся бумажными журналами или таблицами Excel.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>Мы отобрали для детального сравнения четыре системы из разных ценовых сегментов.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/>
          <w:i w:val="false"/>
          <w:sz w:val="28"/>
        </w:rPr>
        <w:t>1С:ТОИР.</w:t>
      </w:r>
      <w:r>
        <w:rPr>
          <w:rFonts w:eastAsia="Times New Roman" w:cs="Times New Roman"/>
          <w:b w:val="false"/>
          <w:i w:val="false"/>
          <w:sz w:val="28"/>
        </w:rPr>
        <w:t xml:space="preserve"> Мы развернули демо-версию и протестировали основные сценарии. Функционал солидный: иерархический реестр оборудования, графики ППР, обработка заявок, складской учёт, аналитическая отчётность [5]. Для предприятий, уже работающих в экосистеме 1С, интеграция с бухгалтерией и кадрами происходит почти без усилий. Но стоимость серверной лицензии начинается от 186 000 рублей, плюс клиентские лицензии от 6 300 за каждое рабочее место [5]. Нужен выделенный сервер, СУБД, специалист по администрированию. Веб-интерфейс через тонкий клиент 1С работает заметно медленнее, чем современные SPA: переход между экранами занимает 1,5--3 секунды, тогда как для SPA нормой считается 200--400 миллисекунд. По нашей оценке, для завода с парком 200 станков и пятью ремонтниками совокупная стоимость владения (от 300 тысяч рублей без учёта внедрения) выглядит чрезмерной.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/>
          <w:i w:val="false"/>
          <w:sz w:val="28"/>
        </w:rPr>
        <w:t>SAP Plant Maintenance (SAP PM).</w:t>
      </w:r>
      <w:r>
        <w:rPr>
          <w:rFonts w:eastAsia="Times New Roman" w:cs="Times New Roman"/>
          <w:b w:val="false"/>
          <w:i w:val="false"/>
          <w:sz w:val="28"/>
        </w:rPr>
        <w:t xml:space="preserve"> Входит в ERP-систему SAP S/4HANA и покрывает полный спектр задач: от регистрации технических объектов до планирования капитальных ремонтов с привязкой к бюджету. Масштабируется на парк в десятки тысяч единиц. Интеграция с модулями логистики, финансов и управления персоналом делает SAP PM идеальным решением для крупных холдингов. Для среднего бизнеса, однако, барьер непреодолим: внедрение от 10--15 миллионов рублей, сроки 6--18 месяцев, ежегодная поддержка 18--22 процента от стоимости лицензий [14, с. 305]. После 2022 года SAP ограничил поставку новых лицензий для ряда российских организаций, что создаёт дополнительные риски.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/>
          <w:i w:val="false"/>
          <w:sz w:val="28"/>
        </w:rPr>
        <w:t>IBM Maximo Application Suite.</w:t>
      </w:r>
      <w:r>
        <w:rPr>
          <w:rFonts w:eastAsia="Times New Roman" w:cs="Times New Roman"/>
          <w:b w:val="false"/>
          <w:i w:val="false"/>
          <w:sz w:val="28"/>
        </w:rPr>
        <w:t xml:space="preserve"> Объединяет CMMS, IoT-мониторинг и предиктивную аналитику. Облачное развёртывание на OpenShift масштабируется до миллионов активов. Для российского рынка, впрочем, характерны три ограничения: неполная локализация интерфейса, подписка от 250 долларов в месяц за пользователя и хранение данных за пределами РФ, что создаёт риски несоответствия 152-ФЗ.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/>
          <w:i w:val="false"/>
          <w:sz w:val="28"/>
        </w:rPr>
        <w:t>UpKeep.</w:t>
      </w:r>
      <w:r>
        <w:rPr>
          <w:rFonts w:eastAsia="Times New Roman" w:cs="Times New Roman"/>
          <w:b w:val="false"/>
          <w:i w:val="false"/>
          <w:sz w:val="28"/>
        </w:rPr>
        <w:t xml:space="preserve"> Ориентирован на малый и средний бизнес: мобильное приложение, интуитивный интерфейс, настройка за день-два, подписка от 45 долларов за пользователя. Мы протестировали триал-версию. Интерфейс действительно удобный, создание заявки занимает 30 секунд. Но русскоязычной локализации нет, серверы расположены в Северной Америке, кастомизация минимальная, интеграция с российскими учётными системами отсутствует. Зависимость от зарубежного SaaS-провайдера несёт риск потери доступа, как уже произошло с рядом западных сервисов.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>Результаты сравнения обобщены в Таблице 1.1.</w:t>
      </w:r>
    </w:p>
    <w:p>
      <w:pPr>
        <w:pStyle w:val="Normal"/>
        <w:keepNext w:val="true"/>
        <w:spacing w:lineRule="auto" w:line="240" w:before="120" w:after="0"/>
        <w:ind w:hanging="0"/>
        <w:jc w:val="both"/>
        <w:rPr/>
      </w:pPr>
      <w:r>
        <w:rPr>
          <w:rFonts w:eastAsia="Times New Roman" w:cs="Times New Roman"/>
          <w:b w:val="false"/>
          <w:i/>
          <w:sz w:val="24"/>
        </w:rPr>
        <w:t>Таблица 1.1 -- Сравнительный анализ CMMS-систем</w:t>
      </w:r>
    </w:p>
    <w:tbl>
      <w:tblPr>
        <w:tblStyle w:val="TableGrid"/>
        <w:tblW w:w="935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871"/>
        <w:gridCol w:w="1871"/>
        <w:gridCol w:w="1871"/>
        <w:gridCol w:w="1871"/>
        <w:gridCol w:w="1871"/>
      </w:tblGrid>
      <w:tr>
        <w:trPr/>
        <w:tc>
          <w:tcPr>
            <w:tcW w:w="1871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i w:val="false"/>
                <w:kern w:val="0"/>
                <w:sz w:val="24"/>
                <w:szCs w:val="22"/>
                <w:lang w:val="en-US" w:eastAsia="en-US" w:bidi="ar-SA"/>
              </w:rPr>
              <w:t>Критерий</w:t>
            </w:r>
          </w:p>
        </w:tc>
        <w:tc>
          <w:tcPr>
            <w:tcW w:w="1871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i w:val="false"/>
                <w:kern w:val="0"/>
                <w:sz w:val="24"/>
                <w:szCs w:val="22"/>
                <w:lang w:val="en-US" w:eastAsia="en-US" w:bidi="ar-SA"/>
              </w:rPr>
              <w:t>1С:ТОИР</w:t>
            </w:r>
          </w:p>
        </w:tc>
        <w:tc>
          <w:tcPr>
            <w:tcW w:w="1871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i w:val="false"/>
                <w:kern w:val="0"/>
                <w:sz w:val="24"/>
                <w:szCs w:val="22"/>
                <w:lang w:val="en-US" w:eastAsia="en-US" w:bidi="ar-SA"/>
              </w:rPr>
              <w:t>SAP PM</w:t>
            </w:r>
          </w:p>
        </w:tc>
        <w:tc>
          <w:tcPr>
            <w:tcW w:w="1871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i w:val="false"/>
                <w:kern w:val="0"/>
                <w:sz w:val="24"/>
                <w:szCs w:val="22"/>
                <w:lang w:val="en-US" w:eastAsia="en-US" w:bidi="ar-SA"/>
              </w:rPr>
              <w:t>IBM Maximo</w:t>
            </w:r>
          </w:p>
        </w:tc>
        <w:tc>
          <w:tcPr>
            <w:tcW w:w="1871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i w:val="false"/>
                <w:kern w:val="0"/>
                <w:sz w:val="24"/>
                <w:szCs w:val="22"/>
                <w:lang w:val="en-US" w:eastAsia="en-US" w:bidi="ar-SA"/>
              </w:rPr>
              <w:t>UpKeep</w:t>
            </w:r>
          </w:p>
        </w:tc>
      </w:tr>
      <w:tr>
        <w:trPr/>
        <w:tc>
          <w:tcPr>
            <w:tcW w:w="1871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Начальные затраты</w:t>
            </w:r>
          </w:p>
        </w:tc>
        <w:tc>
          <w:tcPr>
            <w:tcW w:w="1871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от 300 тыс. руб.</w:t>
            </w:r>
          </w:p>
        </w:tc>
        <w:tc>
          <w:tcPr>
            <w:tcW w:w="1871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от 10 млн руб.</w:t>
            </w:r>
          </w:p>
        </w:tc>
        <w:tc>
          <w:tcPr>
            <w:tcW w:w="1871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от 30 тыс. USD/год</w:t>
            </w:r>
          </w:p>
        </w:tc>
        <w:tc>
          <w:tcPr>
            <w:tcW w:w="1871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от 45 USD/мес. за польз.</w:t>
            </w:r>
          </w:p>
        </w:tc>
      </w:tr>
      <w:tr>
        <w:trPr/>
        <w:tc>
          <w:tcPr>
            <w:tcW w:w="1871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Сроки запуска</w:t>
            </w:r>
          </w:p>
        </w:tc>
        <w:tc>
          <w:tcPr>
            <w:tcW w:w="1871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2--4 мес.</w:t>
            </w:r>
          </w:p>
        </w:tc>
        <w:tc>
          <w:tcPr>
            <w:tcW w:w="1871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6--18 мес.</w:t>
            </w:r>
          </w:p>
        </w:tc>
        <w:tc>
          <w:tcPr>
            <w:tcW w:w="1871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3--6 мес.</w:t>
            </w:r>
          </w:p>
        </w:tc>
        <w:tc>
          <w:tcPr>
            <w:tcW w:w="1871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1--2 дня</w:t>
            </w:r>
          </w:p>
        </w:tc>
      </w:tr>
      <w:tr>
        <w:trPr/>
        <w:tc>
          <w:tcPr>
            <w:tcW w:w="1871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Глубина кастомизации</w:t>
            </w:r>
          </w:p>
        </w:tc>
        <w:tc>
          <w:tcPr>
            <w:tcW w:w="1871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высокая (конфигуратор 1С)</w:t>
            </w:r>
          </w:p>
        </w:tc>
        <w:tc>
          <w:tcPr>
            <w:tcW w:w="1871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высокая (язык ABAP)</w:t>
            </w:r>
          </w:p>
        </w:tc>
        <w:tc>
          <w:tcPr>
            <w:tcW w:w="1871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средняя (REST API)</w:t>
            </w:r>
          </w:p>
        </w:tc>
        <w:tc>
          <w:tcPr>
            <w:tcW w:w="1871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низкая</w:t>
            </w:r>
          </w:p>
        </w:tc>
      </w:tr>
      <w:tr>
        <w:trPr/>
        <w:tc>
          <w:tcPr>
            <w:tcW w:w="1871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Интерфейс на русском</w:t>
            </w:r>
          </w:p>
        </w:tc>
        <w:tc>
          <w:tcPr>
            <w:tcW w:w="1871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да</w:t>
            </w:r>
          </w:p>
        </w:tc>
        <w:tc>
          <w:tcPr>
            <w:tcW w:w="1871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да</w:t>
            </w:r>
          </w:p>
        </w:tc>
        <w:tc>
          <w:tcPr>
            <w:tcW w:w="1871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частично</w:t>
            </w:r>
          </w:p>
        </w:tc>
        <w:tc>
          <w:tcPr>
            <w:tcW w:w="1871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нет</w:t>
            </w:r>
          </w:p>
        </w:tc>
      </w:tr>
      <w:tr>
        <w:trPr/>
        <w:tc>
          <w:tcPr>
            <w:tcW w:w="1871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Работа на своём сервере</w:t>
            </w:r>
          </w:p>
        </w:tc>
        <w:tc>
          <w:tcPr>
            <w:tcW w:w="1871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да</w:t>
            </w:r>
          </w:p>
        </w:tc>
        <w:tc>
          <w:tcPr>
            <w:tcW w:w="1871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да</w:t>
            </w:r>
          </w:p>
        </w:tc>
        <w:tc>
          <w:tcPr>
            <w:tcW w:w="1871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да (OpenShift)</w:t>
            </w:r>
          </w:p>
        </w:tc>
        <w:tc>
          <w:tcPr>
            <w:tcW w:w="1871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нет</w:t>
            </w:r>
          </w:p>
        </w:tc>
      </w:tr>
      <w:tr>
        <w:trPr/>
        <w:tc>
          <w:tcPr>
            <w:tcW w:w="1871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Мобильная версия</w:t>
            </w:r>
          </w:p>
        </w:tc>
        <w:tc>
          <w:tcPr>
            <w:tcW w:w="1871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ограниченная</w:t>
            </w:r>
          </w:p>
        </w:tc>
        <w:tc>
          <w:tcPr>
            <w:tcW w:w="1871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да (Fiori)</w:t>
            </w:r>
          </w:p>
        </w:tc>
        <w:tc>
          <w:tcPr>
            <w:tcW w:w="1871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да</w:t>
            </w:r>
          </w:p>
        </w:tc>
        <w:tc>
          <w:tcPr>
            <w:tcW w:w="1871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да</w:t>
            </w:r>
          </w:p>
        </w:tc>
      </w:tr>
      <w:tr>
        <w:trPr/>
        <w:tc>
          <w:tcPr>
            <w:tcW w:w="1871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Открытый код</w:t>
            </w:r>
          </w:p>
        </w:tc>
        <w:tc>
          <w:tcPr>
            <w:tcW w:w="1871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нет</w:t>
            </w:r>
          </w:p>
        </w:tc>
        <w:tc>
          <w:tcPr>
            <w:tcW w:w="1871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нет</w:t>
            </w:r>
          </w:p>
        </w:tc>
        <w:tc>
          <w:tcPr>
            <w:tcW w:w="1871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нет</w:t>
            </w:r>
          </w:p>
        </w:tc>
        <w:tc>
          <w:tcPr>
            <w:tcW w:w="1871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нет</w:t>
            </w:r>
          </w:p>
        </w:tc>
      </w:tr>
      <w:tr>
        <w:trPr/>
        <w:tc>
          <w:tcPr>
            <w:tcW w:w="1871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Связь с 1С</w:t>
            </w:r>
          </w:p>
        </w:tc>
        <w:tc>
          <w:tcPr>
            <w:tcW w:w="1871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нативная</w:t>
            </w:r>
          </w:p>
        </w:tc>
        <w:tc>
          <w:tcPr>
            <w:tcW w:w="1871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через адаптеры</w:t>
            </w:r>
          </w:p>
        </w:tc>
        <w:tc>
          <w:tcPr>
            <w:tcW w:w="1871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через адаптеры</w:t>
            </w:r>
          </w:p>
        </w:tc>
        <w:tc>
          <w:tcPr>
            <w:tcW w:w="1871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нет</w:t>
            </w:r>
          </w:p>
        </w:tc>
      </w:tr>
      <w:tr>
        <w:trPr/>
        <w:tc>
          <w:tcPr>
            <w:tcW w:w="1871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Предиктивная аналитика</w:t>
            </w:r>
          </w:p>
        </w:tc>
        <w:tc>
          <w:tcPr>
            <w:tcW w:w="1871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нет</w:t>
            </w:r>
          </w:p>
        </w:tc>
        <w:tc>
          <w:tcPr>
            <w:tcW w:w="1871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модули расширения</w:t>
            </w:r>
          </w:p>
        </w:tc>
        <w:tc>
          <w:tcPr>
            <w:tcW w:w="1871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да (ML)</w:t>
            </w:r>
          </w:p>
        </w:tc>
        <w:tc>
          <w:tcPr>
            <w:tcW w:w="1871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нет</w:t>
            </w:r>
          </w:p>
        </w:tc>
      </w:tr>
    </w:tbl>
    <w:p>
      <w:pPr>
        <w:pStyle w:val="Normal"/>
        <w:spacing w:lineRule="auto" w:line="360" w:before="120" w:after="0"/>
        <w:rPr/>
      </w:pPr>
      <w:r>
        <w:rPr/>
      </w:r>
    </w:p>
    <w:p>
      <w:pPr>
        <w:pStyle w:val="Normal"/>
        <w:spacing w:lineRule="auto" w:line="240" w:before="120" w:after="0"/>
        <w:ind w:hanging="0"/>
        <w:jc w:val="center"/>
        <w:rPr/>
      </w:pPr>
      <w:r>
        <w:rPr/>
        <w:drawing>
          <wp:inline distT="0" distB="0" distL="0" distR="0">
            <wp:extent cx="5579745" cy="55797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5579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spacing w:lineRule="auto" w:line="240" w:before="0" w:after="120"/>
        <w:ind w:hanging="0"/>
        <w:jc w:val="center"/>
        <w:rPr/>
      </w:pPr>
      <w:r>
        <w:rPr>
          <w:rFonts w:eastAsia="Times New Roman" w:cs="Times New Roman"/>
          <w:b/>
          <w:i w:val="false"/>
          <w:sz w:val="24"/>
        </w:rPr>
        <w:t>Рисунок 1.1 -- Позиционирование CMMS-систем по стоимости и функциональности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>На рынке также присутствуют десятки менее известных продуктов: Limble CMMS, Fiix, Fracttal, MaintainX. Отдельную категорию составляют решения с открытым кодом (OpenMAINT, Ralph). Они снимают проблему лицензионных затрат, но документация у них, как правило, неполна, сообщество невелико, а адаптация под российские нормативные требования ложится целиком на внедряющую организацию. По нашему опыту, для предприятия без собственного отдела разработки скрытые расходы на доработку open-source CMMS сопоставимы со стоимостью коммерческой лицензии, а иногда и превышают её.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>Что показывает Таблица 1.1? Зависимость прямая: чем шире функционал, тем дороже система. SAP PM и IBM Maximo покрывают максимум задач, включая предиктивную аналитику, но требуют инвестиций, которые среднему бизнесу недоступны. 1С:ТОИР стоит умеренно и функционально достаточен, однако привязывает предприятие к экосистеме 1С. UpKeep минимизирует начальные затраты, но ограничивает контроль над данными. Ни одно из рассмотренных решений не подходит предприятию среднего масштаба (50--200 единиц оборудования, 5--20 ремонтников), которому нужны: низкая стоимость владения, работа на собственном сервере, русскоязычный интерфейс, быстрое внедрение и возможность адаптации. Мы считаем, что именно этот разрыв между потребностями среднего бизнеса и тем, что предлагает рынок, обосновывает целесообразность собственной разработки.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>Тренды развития CMMS, которые отмечают Werbińska-Wojciechowska и Winiarska [30], а также Sawangsri и Prasithmett [25], ориентированы на крупный бизнес: облачные платформы, интеграция с IoT, внедрение ИИ. Среднему бизнесу в первую очередь нужна базовая автоматизация учёта и планирования. Предиктивную аналитику можно будет добавить на следующем этапе, когда предприятие накопит структурированные данные за 2--3 года эксплуатации.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>Cooper и соавторы подчёркивают, что успех внедрения CMMS определяется удобством для конечных пользователей [17, с. 25]. Ремонтник, который привык к бумажному журналу, не станет тратить пять минут на заполнение электронной формы. Собственная разработка позволяет спроектировать интерфейс под конкретные роли, сведя типовые операции к минимуму действий [26, с. 130].</w:t>
      </w:r>
    </w:p>
    <w:p>
      <w:pPr>
        <w:pStyle w:val="Heading2"/>
        <w:keepNext w:val="true"/>
        <w:keepLines/>
        <w:widowControl/>
        <w:jc w:val="both"/>
        <w:rPr/>
      </w:pPr>
      <w:bookmarkStart w:id="5" w:name="__RefHeading___Toc7080_1938188049"/>
      <w:bookmarkEnd w:id="5"/>
      <w:r>
        <w:rPr>
          <w:rFonts w:eastAsia="Times New Roman" w:cs="Times New Roman" w:ascii="Times New Roman" w:hAnsi="Times New Roman"/>
          <w:b/>
          <w:i w:val="false"/>
          <w:sz w:val="32"/>
        </w:rPr>
        <w:t>1.3 Методические подходы к решению и постановка задачи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>Рассмотренные системы либо стоят слишком дорого для среднего предприятия, либо недоступны для установки на собственный сервер в РФ, либо привязаны к проприетарной платформе. Собственная разработка позволяет закрыть потребности предприятия с парком 50--200 единиц оборудования, не создавая зависимости от внешних вендоров. Ниже обосновываем выбор каждого компонента технологического стека.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/>
          <w:i w:val="false"/>
          <w:sz w:val="28"/>
        </w:rPr>
        <w:t>Серверная часть: почему Go.</w:t>
      </w:r>
      <w:r>
        <w:rPr>
          <w:rFonts w:eastAsia="Times New Roman" w:cs="Times New Roman"/>
          <w:b w:val="false"/>
          <w:i w:val="false"/>
          <w:sz w:val="28"/>
        </w:rPr>
        <w:t xml:space="preserve"> Для нашей задачи важны три характеристики серверного языка. Первая: техник в цехе отправляет заявку, и сервер должен ответить быстро, даже если одновременно работают 50 человек. Горутины Go справляются с этим, потребляя около 2 КБ памяти на каждую, а весь серверный процесс в режиме ожидания занимает 10--15 МБ [18]. Вторая: на предприятии среднего масштаба может не быть DevOps-специалиста, поэтому развёртывание должно быть элементарным. Go компилируется в единый статически связанный бинарный файл, который копируется на сервер без интерпретатора, виртуальной машины или менеджера зависимостей. Третья: стандартная библиотека Go включает net/http, достаточный для создания HTTP-сервера без внешних фреймворков.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>Мы рассматривали альтернативы. Python с Django REST Framework ограничен глобальной блокировкой интерпретатора (GIL) и требует настройки WSGI-сервера. Node.js с Express ведёт себя непредсказуемо при CPU-нагруженных задачах: формирование отчёта за квартал блокирует обработку остальных запросов, если не вынести его в отдельный worker thread. Для задачи, где приоритетны простота деплоя и экономия ресурсов, Go оказался наиболее подходящим. Кроме того, автор имеет опыт коммерческой разработки на Go, что сократило время на изучение инструментов.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/>
          <w:i w:val="false"/>
          <w:sz w:val="28"/>
        </w:rPr>
        <w:t>Клиентская часть: почему Vue 3.</w:t>
      </w:r>
      <w:r>
        <w:rPr>
          <w:rFonts w:eastAsia="Times New Roman" w:cs="Times New Roman"/>
          <w:b w:val="false"/>
          <w:i w:val="false"/>
          <w:sz w:val="28"/>
        </w:rPr>
        <w:t xml:space="preserve"> Выбран Vue.js 3 с Composition API [28]. Реактивная система на основе Proxy, компонентная архитектура, зрелая экосистема (Pinia для хранилища состояния, Vue Router для маршрутизации, Vite для сборки). Размер базовой сборки в gzip составляет 33 КБ, а Vite обеспечивает горячую замену модулей за 50--100 миллисекунд, что комфортно при разработке. Composition API позволяет организовать логику в переиспользуемые composables, избегая дублирования кода между компонентами.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>React потребовал бы принятия большего числа архитектурных решений: какой state manager использовать, какой CSS-подход выбрать, какой маршрутизатор подключить. При разработке в одиночку эти решения превращаются в лишние часы на исследование и настройку инфраструктуры. Angular для приложения с 10--15 экранами избыточен по объёму каркаса.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/>
          <w:i w:val="false"/>
          <w:sz w:val="28"/>
        </w:rPr>
        <w:t>СУБД: почему PostgreSQL.</w:t>
      </w:r>
      <w:r>
        <w:rPr>
          <w:rFonts w:eastAsia="Times New Roman" w:cs="Times New Roman"/>
          <w:b w:val="false"/>
          <w:i w:val="false"/>
          <w:sz w:val="28"/>
        </w:rPr>
        <w:t xml:space="preserve"> Выбрана PostgreSQL 16 [23]. ACID-транзакции гарантируют целостность данных (заявка либо создана полностью, либо не создана вовсе). Поддержка JSON/JSONB позволяет хранить слабоструктурированные данные, например протоколы осмотров, формат которых различается для разных типов оборудования. Индексы B-tree, GIN и GiST покрывают типичные сценарии поиска. Лицензия свободная. MySQL уступает в поддержке сложных типов данных и общих табличных выражений (CTE). MongoDB не даёт ACID-гарантий по умолчанию, что неприемлемо для учётной системы. SQLite не подходит для многопользовательского приложения с конкурентной записью: при одновременном доступе нескольких ремонтников база будет блокироваться.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/>
          <w:i w:val="false"/>
          <w:sz w:val="28"/>
        </w:rPr>
        <w:t>Контейнеризация.</w:t>
      </w:r>
      <w:r>
        <w:rPr>
          <w:rFonts w:eastAsia="Times New Roman" w:cs="Times New Roman"/>
          <w:b w:val="false"/>
          <w:i w:val="false"/>
          <w:sz w:val="28"/>
        </w:rPr>
        <w:t xml:space="preserve"> Docker [29] решает проблему воспроизводимости окружения. Go-бинарник, клиентская часть (nginx с собранным SPA) и PostgreSQL описываются в docker-compose конфигурации. Администратор предприятия разворачивает приложение одной командой </w:t>
      </w:r>
      <w:r>
        <w:rPr>
          <w:rFonts w:eastAsia="Courier New" w:cs="Courier New" w:ascii="Courier New" w:hAnsi="Courier New"/>
          <w:b w:val="false"/>
          <w:i w:val="false"/>
          <w:sz w:val="28"/>
        </w:rPr>
        <w:t>docker compose up</w:t>
      </w:r>
      <w:r>
        <w:rPr>
          <w:rFonts w:eastAsia="Times New Roman" w:cs="Times New Roman"/>
          <w:b w:val="false"/>
          <w:i w:val="false"/>
          <w:sz w:val="28"/>
        </w:rPr>
        <w:t>, без ручной установки зависимостей. Waseem и соавторы подтверждают, что контейнеризация стала де-факто стандартом поставки корпоративного ПО [29].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/>
          <w:i w:val="false"/>
          <w:sz w:val="28"/>
        </w:rPr>
        <w:t>Архитектура.</w:t>
      </w:r>
      <w:r>
        <w:rPr>
          <w:rFonts w:eastAsia="Times New Roman" w:cs="Times New Roman"/>
          <w:b w:val="false"/>
          <w:i w:val="false"/>
          <w:sz w:val="28"/>
        </w:rPr>
        <w:t xml:space="preserve"> Приложение проектируется как монолит с разделением на слои по принципам Clean Architecture [11]: предметная область в центре, варианты использования вокруг неё, адаптеры (HTTP-обработчики, репозитории) на периферии. Зависимости направлены строго внутрь: бизнес-логика не знает о PostgreSQL и о том, по какому протоколу пришёл запрос [11, с. 203]. Newman указывает, что монолит рационален для команд из 1--5 человек [22, с. 33--35]. При разработке одним человеком микросервисная архитектура создаёт накладные расходы на межсервисное взаимодействие, мониторинг и деплой, не давая взамен никаких преимуществ. Паттерн Repository [6] реализуется через интерфейсы Go: конкретные реализации для PostgreSQL подставляются через конструктор, что позволяет при необходимости заменить СУБД без переписывания бизнес-логики.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>Клиент и сервер взаимодействуют через REST API [19] с JWT-аутентификацией. Именование эндпоинтов ресурсо-ориентированное, в соответствии с рекомендациями Lauret [21].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/>
          <w:i w:val="false"/>
          <w:sz w:val="28"/>
        </w:rPr>
        <w:t>Методология разработки.</w:t>
      </w:r>
      <w:r>
        <w:rPr>
          <w:rFonts w:eastAsia="Times New Roman" w:cs="Times New Roman"/>
          <w:b w:val="false"/>
          <w:i w:val="false"/>
          <w:sz w:val="28"/>
        </w:rPr>
        <w:t xml:space="preserve"> Итеративный подход с элементами Scrum [27, с. 7--8]. Структура работы соответствует стадиям создания информационной системы по Грекулу [7, с. 32] и ГОСТ 34.601-90 [4]: анализ и формирование требований (настоящая глава), проектирование (глава 2), реализация и тестирование (глава 3).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/>
          <w:i w:val="false"/>
          <w:sz w:val="28"/>
        </w:rPr>
        <w:t>Постановка задачи.</w:t>
      </w:r>
      <w:r>
        <w:rPr>
          <w:rFonts w:eastAsia="Times New Roman" w:cs="Times New Roman"/>
          <w:b w:val="false"/>
          <w:i w:val="false"/>
          <w:sz w:val="28"/>
        </w:rPr>
        <w:t xml:space="preserve"> На основании проведённого анализа сформулирована задача: разработать веб-приложение для управления ТОиР, удовлетворяющее следующим требованиям.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>Функциональные требования: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 xml:space="preserve">– </w:t>
      </w:r>
      <w:r>
        <w:rPr>
          <w:rFonts w:eastAsia="Times New Roman" w:cs="Times New Roman"/>
          <w:b w:val="false"/>
          <w:i w:val="false"/>
          <w:sz w:val="28"/>
        </w:rPr>
        <w:t>ведение реестра оборудования с группировкой по подразделениям, типам и местоположению;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 xml:space="preserve">– </w:t>
      </w:r>
      <w:r>
        <w:rPr>
          <w:rFonts w:eastAsia="Times New Roman" w:cs="Times New Roman"/>
          <w:b w:val="false"/>
          <w:i w:val="false"/>
          <w:sz w:val="28"/>
        </w:rPr>
        <w:t>формирование графиков ППР с автоматическим расчётом дат на основании нормативов периодичности;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 xml:space="preserve">– </w:t>
      </w:r>
      <w:r>
        <w:rPr>
          <w:rFonts w:eastAsia="Times New Roman" w:cs="Times New Roman"/>
          <w:b w:val="false"/>
          <w:i w:val="false"/>
          <w:sz w:val="28"/>
        </w:rPr>
        <w:t>приём, диспетчеризация и контроль выполнения заявок на ремонт с фиксацией статусов, приоритетов и сроков;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 xml:space="preserve">– </w:t>
      </w:r>
      <w:r>
        <w:rPr>
          <w:rFonts w:eastAsia="Times New Roman" w:cs="Times New Roman"/>
          <w:b w:val="false"/>
          <w:i w:val="false"/>
          <w:sz w:val="28"/>
        </w:rPr>
        <w:t>учёт фактически выполненных работ: трудозатраты, использованные запчасти, результат;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 xml:space="preserve">– </w:t>
      </w:r>
      <w:r>
        <w:rPr>
          <w:rFonts w:eastAsia="Times New Roman" w:cs="Times New Roman"/>
          <w:b w:val="false"/>
          <w:i w:val="false"/>
          <w:sz w:val="28"/>
        </w:rPr>
        <w:t>формирование отчётов по выполненным работам, загрузке персонала и техническому состоянию оборудования;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 xml:space="preserve">– </w:t>
      </w:r>
      <w:r>
        <w:rPr>
          <w:rFonts w:eastAsia="Times New Roman" w:cs="Times New Roman"/>
          <w:b w:val="false"/>
          <w:i w:val="false"/>
          <w:sz w:val="28"/>
        </w:rPr>
        <w:t>разграничение прав доступа по ролям (администратор, диспетчер, ремонтный персонал, оператор оборудования).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>Нефункциональные требования: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 xml:space="preserve">– </w:t>
      </w:r>
      <w:r>
        <w:rPr>
          <w:rFonts w:eastAsia="Times New Roman" w:cs="Times New Roman"/>
          <w:b w:val="false"/>
          <w:i w:val="false"/>
          <w:sz w:val="28"/>
        </w:rPr>
        <w:t>время ответа сервера при типичных операциях не более 200 мс;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 xml:space="preserve">– </w:t>
      </w:r>
      <w:r>
        <w:rPr>
          <w:rFonts w:eastAsia="Times New Roman" w:cs="Times New Roman"/>
          <w:b w:val="false"/>
          <w:i w:val="false"/>
          <w:sz w:val="28"/>
        </w:rPr>
        <w:t>поддержка одновременной работы не менее 50 пользователей;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 xml:space="preserve">– </w:t>
      </w:r>
      <w:r>
        <w:rPr>
          <w:rFonts w:eastAsia="Times New Roman" w:cs="Times New Roman"/>
          <w:b w:val="false"/>
          <w:i w:val="false"/>
          <w:sz w:val="28"/>
        </w:rPr>
        <w:t>развёртывание на собственном сервере предприятия с использованием Docker;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 xml:space="preserve">– </w:t>
      </w:r>
      <w:r>
        <w:rPr>
          <w:rFonts w:eastAsia="Times New Roman" w:cs="Times New Roman"/>
          <w:b w:val="false"/>
          <w:i w:val="false"/>
          <w:sz w:val="28"/>
        </w:rPr>
        <w:t>русскоязычный интерфейс;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 xml:space="preserve">– </w:t>
      </w:r>
      <w:r>
        <w:rPr>
          <w:rFonts w:eastAsia="Times New Roman" w:cs="Times New Roman"/>
          <w:b w:val="false"/>
          <w:i w:val="false"/>
          <w:sz w:val="28"/>
        </w:rPr>
        <w:t>совместимость с браузерами Chrome 90+, Firefox 90+, Edge 90+;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 xml:space="preserve">– </w:t>
      </w:r>
      <w:r>
        <w:rPr>
          <w:rFonts w:eastAsia="Times New Roman" w:cs="Times New Roman"/>
          <w:b w:val="false"/>
          <w:i w:val="false"/>
          <w:sz w:val="28"/>
        </w:rPr>
        <w:t>документированное REST API для интеграции с внешними системами.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>Реализация перечисленных требований описана в последующих главах: проектирование архитектуры, базы данных и бизнес-процессов составляет содержание главы 2, а реализация, тестирование и оценка результатов рассмотрены в главе 3.</w:t>
      </w:r>
    </w:p>
    <w:p>
      <w:pPr>
        <w:pStyle w:val="Heading2"/>
        <w:keepNext w:val="true"/>
        <w:keepLines/>
        <w:widowControl/>
        <w:jc w:val="both"/>
        <w:rPr/>
      </w:pPr>
      <w:bookmarkStart w:id="6" w:name="__RefHeading___Toc7082_1938188049"/>
      <w:bookmarkEnd w:id="6"/>
      <w:r>
        <w:rPr>
          <w:rFonts w:eastAsia="Times New Roman" w:cs="Times New Roman" w:ascii="Times New Roman" w:hAnsi="Times New Roman"/>
          <w:b/>
          <w:i w:val="false"/>
          <w:sz w:val="32"/>
        </w:rPr>
        <w:t>Выводы по главе 1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>Первое. ТОиР поглощает до 40 процентов себестоимости продукции, а неавтоматизированное управление этими процессами ведёт к потере данных, дублированию заявок и неконтролируемому росту времени реакции. Предприятия, перешедшие с бумажного учёта на информационные системы, фиксируют рост коэффициента технической готовности на 8--12 процентов и сокращение времени реакции на заявку в 4--8 раз.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>Второе. Рынок CMMS предлагает решения различных ценовых сегментов, однако ни одно из рассмотренных (1С:ТОИР, SAP PM, IBM Maximo, UpKeep) не отвечает в полной мере потребностям предприятия среднего масштаба. Одним не хватает доступной цены, другим, русскоязычного интерфейса, третьим, возможности работать на собственном сервере. Именно этот разрыв обосновывает разработку собственного решения.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>Третье. Технологический стек (Go, Vue 3, PostgreSQL, Docker) подобран под конкретные ограничения задачи: Go обеспечивает простой деплой и достаточную производительность, Vue 3 даёт быстрый отзывчивый интерфейс, PostgreSQL гарантирует целостность данных, Docker делает развёртывание воспроизводимым. Все компоненты распространяются свободно, что исключает лицензионные затраты. Монолитная архитектура с принципами Clean Architecture адекватна масштабу задачи и размеру команды.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>Четвёртое. Сформулированы шесть функциональных требований (реестр оборудования, графики ППР, обработка заявок, учёт работ, отчётность, ролевой доступ) и шесть нефункциональных (время ответа до 200 мс, 50 одновременных пользователей, on-premise развёртывание, русский интерфейс, кросс-браузерность, документированный API). Эти требования служат входными данными для этапа проектирования, описанного в следующей главе.</w:t>
      </w:r>
    </w:p>
    <w:p>
      <w:pPr>
        <w:pStyle w:val="Heading1"/>
        <w:keepNext w:val="true"/>
        <w:ind w:firstLine="709"/>
        <w:jc w:val="both"/>
        <w:rPr/>
      </w:pPr>
      <w:bookmarkStart w:id="7" w:name="__RefHeading___Toc7084_1938188049"/>
      <w:bookmarkEnd w:id="7"/>
      <w:r>
        <w:rPr>
          <w:rFonts w:eastAsia="Times New Roman" w:cs="Times New Roman" w:ascii="Times New Roman" w:hAnsi="Times New Roman"/>
          <w:b/>
          <w:i w:val="false"/>
          <w:sz w:val="36"/>
        </w:rPr>
        <w:t>2 ПРОЕКТИРОВАНИЕ ВЕБ-ПРИЛОЖЕНИЯ ДЛЯ УПРАВЛЕНИЯ ТОИР</w:t>
      </w:r>
    </w:p>
    <w:p>
      <w:pPr>
        <w:pStyle w:val="Heading2"/>
        <w:keepNext w:val="true"/>
        <w:keepLines/>
        <w:widowControl/>
        <w:jc w:val="both"/>
        <w:rPr/>
      </w:pPr>
      <w:bookmarkStart w:id="8" w:name="__RefHeading___Toc7086_1938188049"/>
      <w:bookmarkEnd w:id="8"/>
      <w:r>
        <w:rPr>
          <w:rFonts w:eastAsia="Times New Roman" w:cs="Times New Roman" w:ascii="Times New Roman" w:hAnsi="Times New Roman"/>
          <w:b/>
          <w:i w:val="false"/>
          <w:sz w:val="32"/>
        </w:rPr>
        <w:t>2.1 Краткая характеристика исследуемого объекта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>Первая глава выявила три ключевые проблемы: потеря до 20% заявок при бумажном документообороте, отсутствие доступных CMMS для среднего бизнеса и невозможность накопления статистики для предиктивного обслуживания. На основе этих выводов и шести функциональных требований, сформулированных в разделе 1.3, перейдём к проектированию веб-приложения.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>Что конкретно мы проектируем? Представим завод по выпуску металлоконструкций. В цехах стоит 400 единиц техники: токарные и фрезерные станки с ЧПУ, гидравлические прессы, сварочные полуавтоматы, конвейерные линии, компрессоры. Каждый агрегат живёт своей жизнью: один требует ежесменного осмотра, другой нуждается в замене масла раз в квартал, третий доживает до капитального ремонта пять лет [16]. Ремонтная служба такого завода выглядит так: главный инженер задаёт техническую политику, отдел главного механика (ОГМ) планирует работы и считает бюджеты, а внизу иерархии работают 30-60 ремонтников, закреплённых за конкретными участками [13]. Операторы производственных линий замечают проблемы первыми: вибрация шпинделя, посторонний шум редуктора, падение давления в гидросистеме.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>Как устроена работа сейчас? Первая глава показала, что большинство средних предприятий обходятся бумажными журналами и Excel-таблицами. Проследим путь типичной аварийной заявки. Токарь обнаруживает, что станок искрит. Он звонит диспетчеру ОГМ. Диспетчер берёт ручку и пишет в журнал. Инженер заходит в диспетчерскую через два часа (или через восемь, если смена вечерняя), листает журнал, назначает бригаду. Бригадир получает задание устно. После ремонта техник заполняет бумажный наряд-заказ. Этот наряд попадает к инженеру через 1-3 дня. Инженер вручную переносит данные в Excel, чтобы к концу месяца собрать отчёт.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>Потери при таком подходе предсказуемы. По данным Латышенко и Завьяловой, при бумажном документообороте теряется или выполняется с нарушением сроков до 20% заявок [10]. Систематический сбор статистики простоев отсутствует, а значит, рассчитать коэффициент технической готовности или среднее время наработки на отказ (MTBF) невозможно [30]. Есть и проблема дублирования: один станок фигурирует в журнале ОГМ под инвентарным номером 04712, в бухгалтерии как ОС-1547, а в таблице начальника участка он записан просто как «токарный у окна». Увольняется ключевой сотрудник ОГМ, и вместе с ним уходят знания о том, какой подшипник нужен на пресс ПГ-60 и почему его нельзя менять без прогрева корпуса.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>Сиваков приводит конкретные цифры: после цифровизации управления ТОиР время обработки заявок сокращается на 40-60%, а количество просроченных регламентных работ падает на 30-50% [12]. Мы убедились в ходе анализа, что для предприятий такого масштаба нужно не тяжёлое EAM-решение за десятки миллионов рублей, а компактное веб-приложение. Быстрое внедрение, минимальный бюджет, работа с любого устройства через браузер. Именно такое приложение мы проектируем далее.</w:t>
      </w:r>
    </w:p>
    <w:p>
      <w:pPr>
        <w:pStyle w:val="Heading2"/>
        <w:keepNext w:val="true"/>
        <w:keepLines/>
        <w:widowControl/>
        <w:jc w:val="both"/>
        <w:rPr/>
      </w:pPr>
      <w:bookmarkStart w:id="9" w:name="__RefHeading___Toc7088_1938188049"/>
      <w:bookmarkEnd w:id="9"/>
      <w:r>
        <w:rPr>
          <w:rFonts w:eastAsia="Times New Roman" w:cs="Times New Roman" w:ascii="Times New Roman" w:hAnsi="Times New Roman"/>
          <w:b/>
          <w:i w:val="false"/>
          <w:sz w:val="32"/>
        </w:rPr>
        <w:t>2.2 Описание основных бизнес-процессов ТОиР</w:t>
      </w:r>
    </w:p>
    <w:p>
      <w:pPr>
        <w:pStyle w:val="Heading3"/>
        <w:keepNext w:val="true"/>
        <w:jc w:val="both"/>
        <w:rPr/>
      </w:pPr>
      <w:bookmarkStart w:id="10" w:name="__RefHeading___Toc7090_1938188049"/>
      <w:bookmarkEnd w:id="10"/>
      <w:r>
        <w:rPr>
          <w:rFonts w:eastAsia="Times New Roman" w:cs="Times New Roman" w:ascii="Times New Roman" w:hAnsi="Times New Roman"/>
          <w:b/>
          <w:i w:val="false"/>
          <w:sz w:val="28"/>
        </w:rPr>
        <w:t>2.2.1 Акторы системы и их роли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>Грекул подчёркивает: если роли не зафиксированы на этапе проектирования, конфликты прав доступа гарантированы при эксплуатации [7]. Мы выделили четыре категории пользователей.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>Первая категория: оператор. Это человек у станка. Он обнаруживает неисправность, создаёт заявку, следит за её статусом, подтверждает завершение ремонта. Интерфейс для него должен быть простым до предела, потому что оператор работает в перчатках, с планшета, в шумном цехе.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>Вторая: техник. Руки ремонтной службы. Он видит список назначенных задач, принимает заявку в работу, после ремонта фиксирует, что именно сделал, какие запчасти израсходовал, сколько времени потратил.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>Третья: инженер. Мозг системы. Ведёт справочник оборудования, настраивает графики планового ТО, распределяет заявки между техниками, анализирует статистику по дашборду и отчётам. У инженера самый широкий набор функций.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>Четвёртая: администратор. Занимается учётными записями и настройками. В бизнес-процессы ТОиР напрямую не вмешивается.</w:t>
      </w:r>
    </w:p>
    <w:p>
      <w:pPr>
        <w:pStyle w:val="Heading3"/>
        <w:keepNext w:val="true"/>
        <w:jc w:val="both"/>
        <w:rPr/>
      </w:pPr>
      <w:bookmarkStart w:id="11" w:name="__RefHeading___Toc7092_1938188049"/>
      <w:bookmarkEnd w:id="11"/>
      <w:r>
        <w:rPr>
          <w:rFonts w:eastAsia="Times New Roman" w:cs="Times New Roman" w:ascii="Times New Roman" w:hAnsi="Times New Roman"/>
          <w:b/>
          <w:i w:val="false"/>
          <w:sz w:val="28"/>
        </w:rPr>
        <w:t>2.2.2 Карта пользовательских историй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>Как связать цели пользователей с конкретными функциями? Паттон предложил метод User Story Mapping, а Cooper и соавторы называют его наиболее наглядным инструментом для этой задачи [17]. Карта строится по двум осям: горизонталь показывает порядок действий пользователя, вертикаль ранжирует функции по важности.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>Карта пользовательских историй представлена в Приложении А (Рисунок А.2).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>Горизонтальный «хребет» карты содержит шесть активностей: аутентификация, учёт оборудования, управление заявками, выполнение работ, плановое ТО, отчётность. Под каждой активностью расположены задачи, разбитые по приоритетам MoSCoW [26]. Must Have (без этого не релиз): вход в систему, создание и редактирование карточек оборудования, полный цикл жизни заявки от создания до закрытия, базовое плановое ТО. Should Have (нужно, но можно отложить на итерацию): учёт запасных частей, расширенная фильтрация, экспорт отчётов. Could Have (приятно иметь): push-уведомления, адаптивная мобильная версия, интеграция с системами мониторинга.</w:t>
      </w:r>
    </w:p>
    <w:p>
      <w:pPr>
        <w:pStyle w:val="Heading3"/>
        <w:keepNext w:val="true"/>
        <w:jc w:val="both"/>
        <w:rPr/>
      </w:pPr>
      <w:bookmarkStart w:id="12" w:name="__RefHeading___Toc7094_1938188049"/>
      <w:bookmarkEnd w:id="12"/>
      <w:r>
        <w:rPr>
          <w:rFonts w:eastAsia="Times New Roman" w:cs="Times New Roman" w:ascii="Times New Roman" w:hAnsi="Times New Roman"/>
          <w:b/>
          <w:i w:val="false"/>
          <w:sz w:val="28"/>
        </w:rPr>
        <w:t>2.2.3 Диаграмма вариантов использования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>Фаулер указывает, что диаграмма вариантов использования (use case diagram) в нотации UML 2.5 фиксирует два ответа: где проходит граница системы и что каждый актор может с ней делать [15].</w:t>
      </w:r>
    </w:p>
    <w:p>
      <w:pPr>
        <w:pStyle w:val="Normal"/>
        <w:spacing w:lineRule="auto" w:line="240" w:before="120" w:after="0"/>
        <w:ind w:hanging="0"/>
        <w:jc w:val="center"/>
        <w:rPr/>
      </w:pPr>
      <w:r>
        <w:rPr/>
        <w:drawing>
          <wp:inline distT="0" distB="0" distL="0" distR="0">
            <wp:extent cx="3397885" cy="82797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7885" cy="8279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spacing w:lineRule="auto" w:line="240" w:before="0" w:after="120"/>
        <w:ind w:hanging="0"/>
        <w:jc w:val="center"/>
        <w:rPr/>
      </w:pPr>
      <w:r>
        <w:rPr>
          <w:rFonts w:eastAsia="Times New Roman" w:cs="Times New Roman"/>
          <w:b/>
          <w:i w:val="false"/>
          <w:sz w:val="24"/>
        </w:rPr>
        <w:t>Рисунок 2.2 -- Диаграмма вариантов использования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>Разберём диаграмму по актору. Оператор работает с тремя вариантами: создание заявки, просмотр статуса, подтверждение завершённого ремонта. Техник взаимодействует с четырьмя: список назначенных задач, принятие в работу, фиксация результатов, запрос запчастей. Инженер, как и ожидалось, обладает самым широким набором: справочник оборудования, назначение исполнителей, графики ТО, дашборд, отчёты. Администратор управляет пользователями и системными настройками. На диаграмме есть две важные связи. Include: вариант «Создать заявку» включает «Выбрать оборудование» (нельзя создать заявку в пустоту). Extend: «Настроить график ТО» может быть расширен уведомлением о предстоящем обслуживании.</w:t>
      </w:r>
    </w:p>
    <w:p>
      <w:pPr>
        <w:pStyle w:val="Heading3"/>
        <w:keepNext w:val="true"/>
        <w:jc w:val="both"/>
        <w:rPr/>
      </w:pPr>
      <w:bookmarkStart w:id="13" w:name="__RefHeading___Toc7096_1938188049"/>
      <w:bookmarkEnd w:id="13"/>
      <w:r>
        <w:rPr>
          <w:rFonts w:eastAsia="Times New Roman" w:cs="Times New Roman" w:ascii="Times New Roman" w:hAnsi="Times New Roman"/>
          <w:b/>
          <w:i w:val="false"/>
          <w:sz w:val="28"/>
        </w:rPr>
        <w:t>2.2.4 Пользовательские истории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>Sommerville рекомендует формат «Как [роль], я хочу [действие], чтобы [ценность]» [26]. Мы придерживаемся этого формата, но дополняем каждую историю контекстом, потому что за сухой формулировкой легко потерять суть.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/>
          <w:i w:val="false"/>
          <w:sz w:val="28"/>
        </w:rPr>
        <w:t>US-01.</w:t>
      </w:r>
      <w:r>
        <w:rPr>
          <w:rFonts w:eastAsia="Times New Roman" w:cs="Times New Roman"/>
          <w:b w:val="false"/>
          <w:i w:val="false"/>
          <w:sz w:val="28"/>
        </w:rPr>
        <w:t xml:space="preserve"> Токарь Иванов замечает, что шпиндель станка вибрирует сильнее обычного. Ему нужно за 30 секунд оформить заявку, не уходя от станка. Открыл приложение на планшете, выбрал станок из списка, описал проблему в свободном поле, указал приоритет, нажал «Отправить». Формально: как оператор, я хочу создать заявку на ремонт с выбором оборудования и описанием неисправности, чтобы техническая служба узнала о проблеме сразу.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/>
          <w:i w:val="false"/>
          <w:sz w:val="28"/>
        </w:rPr>
        <w:t>US-02.</w:t>
      </w:r>
      <w:r>
        <w:rPr>
          <w:rFonts w:eastAsia="Times New Roman" w:cs="Times New Roman"/>
          <w:b w:val="false"/>
          <w:i w:val="false"/>
          <w:sz w:val="28"/>
        </w:rPr>
        <w:t xml:space="preserve"> Техник Петров пришёл на смену. У него в очереди семь задач. Какую делать первой? Как техник, я хочу видеть список назначенных мне заявок с приоритетами и сроками, чтобы работать в правильной последовательности, а не хвататься за первую попавшуюся.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/>
          <w:i w:val="false"/>
          <w:sz w:val="28"/>
        </w:rPr>
        <w:t>US-03.</w:t>
      </w:r>
      <w:r>
        <w:rPr>
          <w:rFonts w:eastAsia="Times New Roman" w:cs="Times New Roman"/>
          <w:b w:val="false"/>
          <w:i w:val="false"/>
          <w:sz w:val="28"/>
        </w:rPr>
        <w:t xml:space="preserve"> Инженер Сидорова открывает утренний дашборд. 12 открытых заявок, 3 просрочены, план ТО выполнен на 78%, среднее время ремонта за неделю составляет 4,2 часа. Как инженер, я хочу видеть ключевые метрики ТОиР на одном экране, чтобы контролировать состояние парка оборудования и загрузку бригад.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/>
          <w:i w:val="false"/>
          <w:sz w:val="28"/>
        </w:rPr>
        <w:t>US-04.</w:t>
      </w:r>
      <w:r>
        <w:rPr>
          <w:rFonts w:eastAsia="Times New Roman" w:cs="Times New Roman"/>
          <w:b w:val="false"/>
          <w:i w:val="false"/>
          <w:sz w:val="28"/>
        </w:rPr>
        <w:t xml:space="preserve"> На заводе 60 единиц оборудования требуют ежеквартального ТО. Вручную отслеживать сроки для каждой из них нереально. Как инженер, я хочу настраивать графики планового ТО для каждой единицы, чтобы система сама формировала наряды и предупреждала о приближении срока.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/>
          <w:i w:val="false"/>
          <w:sz w:val="28"/>
        </w:rPr>
        <w:t>US-05.</w:t>
      </w:r>
      <w:r>
        <w:rPr>
          <w:rFonts w:eastAsia="Times New Roman" w:cs="Times New Roman"/>
          <w:b w:val="false"/>
          <w:i w:val="false"/>
          <w:sz w:val="28"/>
        </w:rPr>
        <w:t xml:space="preserve"> Новый техник вышел на работу. Ему нужна учётная запись с правами техника, не больше и не меньше. Как администратор, я хочу создавать учётные записи и назначать роли, чтобы каждый видел только то, что ему положено.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/>
          <w:i w:val="false"/>
          <w:sz w:val="28"/>
        </w:rPr>
        <w:t>US-06.</w:t>
      </w:r>
      <w:r>
        <w:rPr>
          <w:rFonts w:eastAsia="Times New Roman" w:cs="Times New Roman"/>
          <w:b w:val="false"/>
          <w:i w:val="false"/>
          <w:sz w:val="28"/>
        </w:rPr>
        <w:t xml:space="preserve"> Техник закончил ремонт гидропресса. Потратил 3 часа, заменил уплотнительное кольцо (арт. 45-2871) и два болта М12. Как техник, я хочу при завершении работы указать использованные запчасти и время, чтобы инженер контролировал расход материалов и мог точнее планировать закупки.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/>
          <w:i w:val="false"/>
          <w:sz w:val="28"/>
        </w:rPr>
        <w:t>US-07.</w:t>
      </w:r>
      <w:r>
        <w:rPr>
          <w:rFonts w:eastAsia="Times New Roman" w:cs="Times New Roman"/>
          <w:b w:val="false"/>
          <w:i w:val="false"/>
          <w:sz w:val="28"/>
        </w:rPr>
        <w:t xml:space="preserve"> Станок ТВ-320 ломается третий раз за полгода. Имеет ли смысл его ремонтировать или дешевле заменить? Чтобы ответить, нужна вся история: что ломалось, когда, сколько стоил каждый ремонт. Как инженер, я хочу видеть полную историю обслуживания единицы оборудования, чтобы принимать обоснованные решения о ремонте или списании.</w:t>
      </w:r>
    </w:p>
    <w:p>
      <w:pPr>
        <w:pStyle w:val="Heading3"/>
        <w:keepNext w:val="true"/>
        <w:jc w:val="both"/>
        <w:rPr/>
      </w:pPr>
      <w:bookmarkStart w:id="14" w:name="__RefHeading___Toc7098_1938188049"/>
      <w:bookmarkEnd w:id="14"/>
      <w:r>
        <w:rPr>
          <w:rFonts w:eastAsia="Times New Roman" w:cs="Times New Roman" w:ascii="Times New Roman" w:hAnsi="Times New Roman"/>
          <w:b/>
          <w:i w:val="false"/>
          <w:sz w:val="28"/>
        </w:rPr>
        <w:t>2.2.5 Описание ключевых бизнес-процессов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>Из семи пользовательских историй вырастают три взаимосвязанных процесса.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/>
          <w:i w:val="false"/>
          <w:sz w:val="28"/>
        </w:rPr>
        <w:t>Процесс подачи и обработки заявки на ремонт.</w:t>
      </w:r>
      <w:r>
        <w:rPr>
          <w:rFonts w:eastAsia="Times New Roman" w:cs="Times New Roman"/>
          <w:b w:val="false"/>
          <w:i w:val="false"/>
          <w:sz w:val="28"/>
        </w:rPr>
        <w:t xml:space="preserve"> Это сердце системы. Заявка проходит шесть состояний: «Новая», «Назначена», «В работе», «Ожидает запчастей», «Выполнена», «Закрыта». Пройдём весь путь. Оператор нажимает кнопку, заявка появляется со статусом «Новая». Инженер видит её в списке входящих, оценивает приоритет, назначает техника. Статус меняется на «Назначена». Техник открывает задачу и нажимает «Принять»: теперь «В работе». Допустим, нужного подшипника на складе нет. Техник формирует запрос на запчасть, заявка переходит в «Ожидает запчастей». Подшипник доставили, техник завершает ремонт, заполняет отчёт: статус «Выполнена». Инженер проверяет результат, закрывает заявку. Весь цикл для нормального приоритета не должен превышать 48 часов [12].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>Зачем это автоматизировать? Ради прозрачности. Каждый участник в любой момент видит, на каком этапе заявка. Время нахождения в каждом состоянии фиксируется автоматически. Если заявка «зависла» дольше норматива, инженер получает уведомление. По нашей оценке, именно эта прозрачность даёт основной эффект от внедрения.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/>
          <w:i w:val="false"/>
          <w:sz w:val="28"/>
        </w:rPr>
        <w:t>Процесс планового технического обслуживания.</w:t>
      </w:r>
      <w:r>
        <w:rPr>
          <w:rFonts w:eastAsia="Times New Roman" w:cs="Times New Roman"/>
          <w:b w:val="false"/>
          <w:i w:val="false"/>
          <w:sz w:val="28"/>
        </w:rPr>
        <w:t xml:space="preserve"> Здесь инициатор не оператор, а система. Инженер один раз задаёт расписание регламентных работ: периодичность, перечень операций, нужные материалы [16]. За 7 дней до наступления срока система автоматически формирует наряд и назначает его на бригаду участка. Если наряд просрочен, инженер видит предупреждение. Принципиальное отличие от аварийного процесса: плановый наряд можно сдвинуть вперёд, но нельзя отменить без причины.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/>
          <w:i w:val="false"/>
          <w:sz w:val="28"/>
        </w:rPr>
        <w:t>Процесс учёта оборудования.</w:t>
      </w:r>
      <w:r>
        <w:rPr>
          <w:rFonts w:eastAsia="Times New Roman" w:cs="Times New Roman"/>
          <w:b w:val="false"/>
          <w:i w:val="false"/>
          <w:sz w:val="28"/>
        </w:rPr>
        <w:t xml:space="preserve"> Инженер создаёт карточку: инвентарный номер, наименование, тип, производитель, дата ввода в эксплуатацию, местоположение (цех, участок, позиция). К карточке автоматически привязываются все выполненные работы. Получается полная история жизни агрегата. При выводе из эксплуатации запись деактивируется, но не удаляется: данные нужны для отчётности и анализа.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>Три процесса пересекаются через единый справочник оборудования. Ящура подчёркивает, что привязка ремонтных записей к паспорту агрегата позволяет рассчитать фактический межремонтный ресурс и скорректировать графики ППР на основе реальных, а не нормативных данных [16].</w:t>
      </w:r>
    </w:p>
    <w:p>
      <w:pPr>
        <w:pStyle w:val="Heading2"/>
        <w:keepNext w:val="true"/>
        <w:keepLines/>
        <w:widowControl/>
        <w:jc w:val="both"/>
        <w:rPr/>
      </w:pPr>
      <w:bookmarkStart w:id="15" w:name="__RefHeading___Toc7100_1938188049"/>
      <w:bookmarkEnd w:id="15"/>
      <w:r>
        <w:rPr>
          <w:rFonts w:eastAsia="Times New Roman" w:cs="Times New Roman" w:ascii="Times New Roman" w:hAnsi="Times New Roman"/>
          <w:b/>
          <w:i w:val="false"/>
          <w:sz w:val="32"/>
        </w:rPr>
        <w:t>2.3 Постановка задач для разработки, формирование требований и характеристик</w:t>
      </w:r>
    </w:p>
    <w:p>
      <w:pPr>
        <w:pStyle w:val="Heading3"/>
        <w:keepNext w:val="true"/>
        <w:jc w:val="both"/>
        <w:rPr/>
      </w:pPr>
      <w:bookmarkStart w:id="16" w:name="__RefHeading___Toc7102_1938188049"/>
      <w:bookmarkEnd w:id="16"/>
      <w:r>
        <w:rPr>
          <w:rFonts w:eastAsia="Times New Roman" w:cs="Times New Roman" w:ascii="Times New Roman" w:hAnsi="Times New Roman"/>
          <w:b/>
          <w:i w:val="false"/>
          <w:sz w:val="28"/>
        </w:rPr>
        <w:t>2.3.1 Функциональные требования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>ГОСТ 34.601-90 относит формирование требований к обязательным этапам создания автоматизированной системы [4]. Мы преобразовали пользовательские истории и описания бизнес-процессов в 15 требований, сгруппированных по MoSCoW.</w:t>
      </w:r>
    </w:p>
    <w:p>
      <w:pPr>
        <w:pStyle w:val="Normal"/>
        <w:keepNext w:val="true"/>
        <w:spacing w:lineRule="auto" w:line="240" w:before="120" w:after="0"/>
        <w:ind w:hanging="0"/>
        <w:jc w:val="both"/>
        <w:rPr/>
      </w:pPr>
      <w:r>
        <w:rPr>
          <w:rFonts w:eastAsia="Times New Roman" w:cs="Times New Roman"/>
          <w:b w:val="false"/>
          <w:i/>
          <w:sz w:val="24"/>
        </w:rPr>
        <w:t>Таблица 2.1 -- Функциональные требования к системе</w:t>
      </w:r>
    </w:p>
    <w:tbl>
      <w:tblPr>
        <w:tblStyle w:val="TableGrid"/>
        <w:tblW w:w="935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339"/>
        <w:gridCol w:w="2339"/>
        <w:gridCol w:w="2339"/>
        <w:gridCol w:w="2339"/>
      </w:tblGrid>
      <w:tr>
        <w:trPr/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i w:val="false"/>
                <w:kern w:val="0"/>
                <w:sz w:val="24"/>
                <w:szCs w:val="22"/>
                <w:lang w:val="en-US" w:eastAsia="en-US" w:bidi="ar-SA"/>
              </w:rPr>
              <w:t>ID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i w:val="false"/>
                <w:kern w:val="0"/>
                <w:sz w:val="24"/>
                <w:szCs w:val="22"/>
                <w:lang w:val="en-US" w:eastAsia="en-US" w:bidi="ar-SA"/>
              </w:rPr>
              <w:t>Описание требования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i w:val="false"/>
                <w:kern w:val="0"/>
                <w:sz w:val="24"/>
                <w:szCs w:val="22"/>
                <w:lang w:val="en-US" w:eastAsia="en-US" w:bidi="ar-SA"/>
              </w:rPr>
              <w:t>Приоритет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i w:val="false"/>
                <w:kern w:val="0"/>
                <w:sz w:val="24"/>
                <w:szCs w:val="22"/>
                <w:lang w:val="en-US" w:eastAsia="en-US" w:bidi="ar-SA"/>
              </w:rPr>
              <w:t>User Story</w:t>
            </w:r>
          </w:p>
        </w:tc>
      </w:tr>
      <w:tr>
        <w:trPr/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FR-01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Аутентификация пользователей по логину и паролю с выдачей JWT-токенов (access + refresh)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Must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US-05</w:t>
            </w:r>
          </w:p>
        </w:tc>
      </w:tr>
      <w:tr>
        <w:trPr/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FR-02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Ролевая модель доступа (RBAC) с четырьмя ролями: оператор, техник, инженер, администратор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Must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US-05</w:t>
            </w:r>
          </w:p>
        </w:tc>
      </w:tr>
      <w:tr>
        <w:trPr/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FR-03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CRUD-операции над справочником оборудования с полями: инвентарный номер, наименование, тип, производитель, дата ввода, местоположение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Must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US-07</w:t>
            </w:r>
          </w:p>
        </w:tc>
      </w:tr>
      <w:tr>
        <w:trPr/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FR-04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Создание заявки на ремонт с указанием оборудования, описания неисправности и приоритета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Must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US-01</w:t>
            </w:r>
          </w:p>
        </w:tc>
      </w:tr>
      <w:tr>
        <w:trPr/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FR-05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Жизненный цикл заявки: Новая, Назначена, В работе, Ожидает запчастей, Выполнена, Закрыта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Must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US-01, US-02</w:t>
            </w:r>
          </w:p>
        </w:tc>
      </w:tr>
      <w:tr>
        <w:trPr/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FR-06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Назначение исполнителя (техника) на заявку инженером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Must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US-02</w:t>
            </w:r>
          </w:p>
        </w:tc>
      </w:tr>
      <w:tr>
        <w:trPr/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FR-07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Фиксация результатов работ техником: описание, затраченное время, использованные запчасти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Must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US-06</w:t>
            </w:r>
          </w:p>
        </w:tc>
      </w:tr>
      <w:tr>
        <w:trPr/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FR-08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Настройка графиков планового ТО с автоматическим формированием нарядов по расписанию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Must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US-04</w:t>
            </w:r>
          </w:p>
        </w:tc>
      </w:tr>
      <w:tr>
        <w:trPr/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FR-09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Просмотр полной истории обслуживания единицы оборудования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Should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US-07</w:t>
            </w:r>
          </w:p>
        </w:tc>
      </w:tr>
      <w:tr>
        <w:trPr/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FR-10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Дашборд с метриками: открытые заявки, процент выполнения плана ТО, среднее время ремонта, топ отказов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Should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US-03</w:t>
            </w:r>
          </w:p>
        </w:tc>
      </w:tr>
      <w:tr>
        <w:trPr/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FR-11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Справочник запасных частей с учётом расхода при выполнении работ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Should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US-06</w:t>
            </w:r>
          </w:p>
        </w:tc>
      </w:tr>
      <w:tr>
        <w:trPr/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FR-12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Формирование отчётов по заявкам, оборудованию и персоналу за указанный период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Should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US-03</w:t>
            </w:r>
          </w:p>
        </w:tc>
      </w:tr>
      <w:tr>
        <w:trPr/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FR-13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Уведомления о предстоящем плановом ТО за 7 дней до срока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Could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US-04</w:t>
            </w:r>
          </w:p>
        </w:tc>
      </w:tr>
      <w:tr>
        <w:trPr/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FR-14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Уведомления о просрочке заявок, превысивших нормативный срок выполнения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Could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US-03</w:t>
            </w:r>
          </w:p>
        </w:tc>
      </w:tr>
      <w:tr>
        <w:trPr/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FR-15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Управление учётными записями пользователей: создание, блокировка, смена роли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Must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US-05</w:t>
            </w:r>
          </w:p>
        </w:tc>
      </w:tr>
    </w:tbl>
    <w:p>
      <w:pPr>
        <w:pStyle w:val="Normal"/>
        <w:spacing w:lineRule="auto" w:line="360" w:before="120" w:after="0"/>
        <w:rPr/>
      </w:pPr>
      <w:r>
        <w:rPr/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>Требования Must составляют MVP: без них систему бессмысленно запускать. Should добавляют аналитическую ценность, ради которой инженер перестанет открывать Excel. Could описывают функции для будущих итераций.</w:t>
      </w:r>
    </w:p>
    <w:p>
      <w:pPr>
        <w:pStyle w:val="Heading3"/>
        <w:keepNext w:val="true"/>
        <w:jc w:val="both"/>
        <w:rPr/>
      </w:pPr>
      <w:bookmarkStart w:id="17" w:name="__RefHeading___Toc7104_1938188049"/>
      <w:bookmarkEnd w:id="17"/>
      <w:r>
        <w:rPr>
          <w:rFonts w:eastAsia="Times New Roman" w:cs="Times New Roman" w:ascii="Times New Roman" w:hAnsi="Times New Roman"/>
          <w:b/>
          <w:i w:val="false"/>
          <w:sz w:val="28"/>
        </w:rPr>
        <w:t>2.3.2 Нефункциональные требования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>Sommerville разделяет требования на функциональные (что система делает) и нефункциональные (как хорошо она это делает) [26]. Ниже зафиксированы двенадцать характеристик с измеримыми метриками.</w:t>
      </w:r>
    </w:p>
    <w:p>
      <w:pPr>
        <w:pStyle w:val="Normal"/>
        <w:keepNext w:val="true"/>
        <w:spacing w:lineRule="auto" w:line="240" w:before="120" w:after="0"/>
        <w:ind w:hanging="0"/>
        <w:jc w:val="both"/>
        <w:rPr/>
      </w:pPr>
      <w:r>
        <w:rPr>
          <w:rFonts w:eastAsia="Times New Roman" w:cs="Times New Roman"/>
          <w:b w:val="false"/>
          <w:i/>
          <w:sz w:val="24"/>
        </w:rPr>
        <w:t>Таблица 2.2 -- Нефункциональные требования</w:t>
      </w:r>
    </w:p>
    <w:tbl>
      <w:tblPr>
        <w:tblStyle w:val="TableGrid"/>
        <w:tblW w:w="935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339"/>
        <w:gridCol w:w="2339"/>
        <w:gridCol w:w="2339"/>
        <w:gridCol w:w="2339"/>
      </w:tblGrid>
      <w:tr>
        <w:trPr/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i w:val="false"/>
                <w:kern w:val="0"/>
                <w:sz w:val="24"/>
                <w:szCs w:val="22"/>
                <w:lang w:val="en-US" w:eastAsia="en-US" w:bidi="ar-SA"/>
              </w:rPr>
              <w:t>ID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i w:val="false"/>
                <w:kern w:val="0"/>
                <w:sz w:val="24"/>
                <w:szCs w:val="22"/>
                <w:lang w:val="en-US" w:eastAsia="en-US" w:bidi="ar-SA"/>
              </w:rPr>
              <w:t>Категория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i w:val="false"/>
                <w:kern w:val="0"/>
                <w:sz w:val="24"/>
                <w:szCs w:val="22"/>
                <w:lang w:val="en-US" w:eastAsia="en-US" w:bidi="ar-SA"/>
              </w:rPr>
              <w:t>Описание требования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i w:val="false"/>
                <w:kern w:val="0"/>
                <w:sz w:val="24"/>
                <w:szCs w:val="22"/>
                <w:lang w:val="en-US" w:eastAsia="en-US" w:bidi="ar-SA"/>
              </w:rPr>
              <w:t>Метрика</w:t>
            </w:r>
          </w:p>
        </w:tc>
      </w:tr>
      <w:tr>
        <w:trPr/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NFR-01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Производительность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Время ответа API при штатной нагрузке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Менее 200 мс (95-й перцентиль)</w:t>
            </w:r>
          </w:p>
        </w:tc>
      </w:tr>
      <w:tr>
        <w:trPr/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NFR-02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Производительность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Одновременная работа пользователей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Не менее 100 соединений</w:t>
            </w:r>
          </w:p>
        </w:tc>
      </w:tr>
      <w:tr>
        <w:trPr/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NFR-03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Безопасность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Аутентификация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JWT с access-токеном (15 мин) и refresh-токеном (7 дней)</w:t>
            </w:r>
          </w:p>
        </w:tc>
      </w:tr>
      <w:tr>
        <w:trPr/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NFR-04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Безопасность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Хранение паролей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Хеширование bcrypt с cost factor 12</w:t>
            </w:r>
          </w:p>
        </w:tc>
      </w:tr>
      <w:tr>
        <w:trPr/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NFR-05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Безопасность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Авторизация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RBAC на уровне API-эндпоинтов</w:t>
            </w:r>
          </w:p>
        </w:tc>
      </w:tr>
      <w:tr>
        <w:trPr/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NFR-06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Надёжность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Целостность данных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Транзакции PostgreSQL, ACID-гарантии</w:t>
            </w:r>
          </w:p>
        </w:tc>
      </w:tr>
      <w:tr>
        <w:trPr/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NFR-07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Надёжность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Резервное копирование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pg_dump ежедневно, хранение 30 дней</w:t>
            </w:r>
          </w:p>
        </w:tc>
      </w:tr>
      <w:tr>
        <w:trPr/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NFR-08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Совместимость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Браузеры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Chrome 90+, Firefox 88+, Safari 14+, Edge 90+</w:t>
            </w:r>
          </w:p>
        </w:tc>
      </w:tr>
      <w:tr>
        <w:trPr/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NFR-09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Совместимость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Адаптивность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Корректное отображение на экранах от 360px до 2560px</w:t>
            </w:r>
          </w:p>
        </w:tc>
      </w:tr>
      <w:tr>
        <w:trPr/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NFR-10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Развёртывание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Контейнеризация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Docker Compose: API, SPA (Nginx), PostgreSQL</w:t>
            </w:r>
          </w:p>
        </w:tc>
      </w:tr>
      <w:tr>
        <w:trPr/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NFR-11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Развёртывание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Аппаратные требования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2 vCPU, 4 GB RAM, 50 GB SSD</w:t>
            </w:r>
          </w:p>
        </w:tc>
      </w:tr>
      <w:tr>
        <w:trPr/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NFR-12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Масштабируемость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Объём данных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Корректная работа при 10 000 единиц оборудования и 100 000 записей</w:t>
            </w:r>
          </w:p>
        </w:tc>
      </w:tr>
    </w:tbl>
    <w:p>
      <w:pPr>
        <w:pStyle w:val="Normal"/>
        <w:spacing w:lineRule="auto" w:line="360" w:before="120" w:after="0"/>
        <w:rPr/>
      </w:pPr>
      <w:r>
        <w:rPr/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>Почему именно 200 мс (NFR-01)? Техник в цехе работает с планшета, часто в перчатках. Задержка свыше 200 мс субъективно ощущается как «тормозит», и человек возвращается к бумаге [21]. NFR-02 рассчитан с запасом: при 60 сотрудниках ремонтной службы пиковая нагрузка составит примерно 40% от штата, а мы закладываем двойной запас. Отдельно отметим: RBAC (NFR-03, NFR-05) обязателен на сервере. Скрыть кнопку на фронтенде недостаточно; любой запрос к API должен проверяться на уровне middleware.</w:t>
      </w:r>
    </w:p>
    <w:p>
      <w:pPr>
        <w:pStyle w:val="Heading3"/>
        <w:keepNext w:val="true"/>
        <w:jc w:val="both"/>
        <w:rPr/>
      </w:pPr>
      <w:bookmarkStart w:id="18" w:name="__RefHeading___Toc7106_1938188049"/>
      <w:bookmarkEnd w:id="18"/>
      <w:r>
        <w:rPr>
          <w:rFonts w:eastAsia="Times New Roman" w:cs="Times New Roman" w:ascii="Times New Roman" w:hAnsi="Times New Roman"/>
          <w:b/>
          <w:i w:val="false"/>
          <w:sz w:val="28"/>
        </w:rPr>
        <w:t>2.3.3 Архитектура системы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 xml:space="preserve">Браузер техника отправляет HTTP-запрос. Nginx принимает его и смотрит на URL. Если путь начинается с </w:t>
      </w:r>
      <w:r>
        <w:rPr>
          <w:rFonts w:eastAsia="Courier New" w:cs="Courier New" w:ascii="Courier New" w:hAnsi="Courier New"/>
          <w:b w:val="false"/>
          <w:i w:val="false"/>
          <w:sz w:val="28"/>
        </w:rPr>
        <w:t>/api</w:t>
      </w:r>
      <w:r>
        <w:rPr>
          <w:rFonts w:eastAsia="Times New Roman" w:cs="Times New Roman"/>
          <w:b w:val="false"/>
          <w:i w:val="false"/>
          <w:sz w:val="28"/>
        </w:rPr>
        <w:t>, запрос уходит на Go-сервер. Если нет, Nginx отдаёт статический файл Vue-приложения. Go-сервер проверяет JWT-токен в заголовке Authorization, вызывает нужный обработчик, тот обращается к сервисному слою, сервис ходит в PostgreSQL через репозиторий. Ответ возвращается тем же путём в формате JSON. Весь цикл укладывается в 50 мс при типичном запросе [NFR-01].</w:t>
      </w:r>
    </w:p>
    <w:p>
      <w:pPr>
        <w:pStyle w:val="Normal"/>
        <w:spacing w:lineRule="auto" w:line="240" w:before="120" w:after="0"/>
        <w:ind w:hanging="0"/>
        <w:jc w:val="center"/>
        <w:rPr/>
      </w:pPr>
      <w:r>
        <w:rPr/>
        <w:drawing>
          <wp:inline distT="0" distB="0" distL="0" distR="0">
            <wp:extent cx="1430020" cy="82797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0020" cy="8279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spacing w:lineRule="auto" w:line="240" w:before="0" w:after="120"/>
        <w:ind w:hanging="0"/>
        <w:jc w:val="center"/>
        <w:rPr/>
      </w:pPr>
      <w:r>
        <w:rPr>
          <w:rFonts w:eastAsia="Times New Roman" w:cs="Times New Roman"/>
          <w:b/>
          <w:i w:val="false"/>
          <w:sz w:val="24"/>
        </w:rPr>
        <w:t>Рисунок 2.3 -- Архитектура системы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>Мартин обосновывает преимущества трёхуровневого разделения: каждый слой можно разрабатывать, тестировать и масштабировать независимо [11]. Newman предупреждает, что для команды из 1-3 человек микросервисы создают больше проблем, чем решают [22]. Мы с этим согласны. При парке до 1000 единиц оборудования накладные расходы на межсервисное взаимодействие и распределённые транзакции себя не оправдывают.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>Клиентский уровень: SPA на Vue 3 c Composition API. Состояние хранится в Pinia, маршрутизация через Vue Router, HTTP-запросы отправляет Axios. Сборка выполняется Vite, готовые файлы раздаёт Nginx [28].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>Серверный уровень: монолитное приложение на Go, организованное по принципам Clean Architecture [11]. Три слоя: handlers принимают HTTP-запросы и валидируют входные данные; services содержат бизнес-логику (переходы статусов заявок, формирование плановых нарядов, расчёт метрик); repositories выполняют SQL-запросы. Зависимости направлены строго внутрь. Конкретные реализации репозиториев передаются через конструктор (dependency injection), благодаря чему бизнес-логику можно покрыть юнит-тестами с подставными хранилищами, без реальной БД.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>Хранение данных: PostgreSQL 16 [23]. ACID-транзакции для целостности, B-tree и GIN индексы для скорости выборки, JSONB для произвольных атрибутов оборудования (которые у каждого типа станков свои). Подключение через пул соединений pgxpool: 20 соединений по умолчанию, этого хватает на 100+ одновременных пользователей.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>Клиент и сервер общаются через REST API [19]. Каждый ответ сервера обёрнут в стандартный конверт: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>{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"success": true,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"data": { ... },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"error": null,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"meta": { "page": 1, "per_page": 20, "total": 142 }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>}</w:t>
      </w:r>
    </w:p>
    <w:p>
      <w:pPr>
        <w:pStyle w:val="Normal"/>
        <w:spacing w:lineRule="auto" w:line="360" w:before="120" w:after="0"/>
        <w:rPr/>
      </w:pPr>
      <w:r>
        <w:rPr/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 xml:space="preserve">Lauret рекомендует такой подход, потому что клиент всегда знает, куда смотреть: данные в поле </w:t>
      </w:r>
      <w:r>
        <w:rPr>
          <w:rFonts w:eastAsia="Courier New" w:cs="Courier New" w:ascii="Courier New" w:hAnsi="Courier New"/>
          <w:b w:val="false"/>
          <w:i w:val="false"/>
          <w:sz w:val="28"/>
        </w:rPr>
        <w:t>data</w:t>
      </w:r>
      <w:r>
        <w:rPr>
          <w:rFonts w:eastAsia="Times New Roman" w:cs="Times New Roman"/>
          <w:b w:val="false"/>
          <w:i w:val="false"/>
          <w:sz w:val="28"/>
        </w:rPr>
        <w:t xml:space="preserve">, ошибка в </w:t>
      </w:r>
      <w:r>
        <w:rPr>
          <w:rFonts w:eastAsia="Courier New" w:cs="Courier New" w:ascii="Courier New" w:hAnsi="Courier New"/>
          <w:b w:val="false"/>
          <w:i w:val="false"/>
          <w:sz w:val="28"/>
        </w:rPr>
        <w:t>error</w:t>
      </w:r>
      <w:r>
        <w:rPr>
          <w:rFonts w:eastAsia="Times New Roman" w:cs="Times New Roman"/>
          <w:b w:val="false"/>
          <w:i w:val="false"/>
          <w:sz w:val="28"/>
        </w:rPr>
        <w:t xml:space="preserve">, информация о пагинации в </w:t>
      </w:r>
      <w:r>
        <w:rPr>
          <w:rFonts w:eastAsia="Courier New" w:cs="Courier New" w:ascii="Courier New" w:hAnsi="Courier New"/>
          <w:b w:val="false"/>
          <w:i w:val="false"/>
          <w:sz w:val="28"/>
        </w:rPr>
        <w:t>meta</w:t>
      </w:r>
      <w:r>
        <w:rPr>
          <w:rFonts w:eastAsia="Times New Roman" w:cs="Times New Roman"/>
          <w:b w:val="false"/>
          <w:i w:val="false"/>
          <w:sz w:val="28"/>
        </w:rPr>
        <w:t xml:space="preserve"> [21]. Никаких сюрпризов.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 xml:space="preserve">Развёртывание через Docker Compose [29]: контейнер </w:t>
      </w:r>
      <w:r>
        <w:rPr>
          <w:rFonts w:eastAsia="Courier New" w:cs="Courier New" w:ascii="Courier New" w:hAnsi="Courier New"/>
          <w:b w:val="false"/>
          <w:i w:val="false"/>
          <w:sz w:val="28"/>
        </w:rPr>
        <w:t>api</w:t>
      </w:r>
      <w:r>
        <w:rPr>
          <w:rFonts w:eastAsia="Times New Roman" w:cs="Times New Roman"/>
          <w:b w:val="false"/>
          <w:i w:val="false"/>
          <w:sz w:val="28"/>
        </w:rPr>
        <w:t xml:space="preserve"> (Go-приложение, собранное multi-stage билдом на Alpine, итоговый образ 12 МБ), контейнер </w:t>
      </w:r>
      <w:r>
        <w:rPr>
          <w:rFonts w:eastAsia="Courier New" w:cs="Courier New" w:ascii="Courier New" w:hAnsi="Courier New"/>
          <w:b w:val="false"/>
          <w:i w:val="false"/>
          <w:sz w:val="28"/>
        </w:rPr>
        <w:t>frontend</w:t>
      </w:r>
      <w:r>
        <w:rPr>
          <w:rFonts w:eastAsia="Times New Roman" w:cs="Times New Roman"/>
          <w:b w:val="false"/>
          <w:i w:val="false"/>
          <w:sz w:val="28"/>
        </w:rPr>
        <w:t xml:space="preserve"> (Nginx со статикой Vue), контейнер </w:t>
      </w:r>
      <w:r>
        <w:rPr>
          <w:rFonts w:eastAsia="Courier New" w:cs="Courier New" w:ascii="Courier New" w:hAnsi="Courier New"/>
          <w:b w:val="false"/>
          <w:i w:val="false"/>
          <w:sz w:val="28"/>
        </w:rPr>
        <w:t>db</w:t>
      </w:r>
      <w:r>
        <w:rPr>
          <w:rFonts w:eastAsia="Times New Roman" w:cs="Times New Roman"/>
          <w:b w:val="false"/>
          <w:i w:val="false"/>
          <w:sz w:val="28"/>
        </w:rPr>
        <w:t xml:space="preserve"> (PostgreSQL 16 с именованным томом для сохранности данных). Одна команда </w:t>
      </w:r>
      <w:r>
        <w:rPr>
          <w:rFonts w:eastAsia="Courier New" w:cs="Courier New" w:ascii="Courier New" w:hAnsi="Courier New"/>
          <w:b w:val="false"/>
          <w:i w:val="false"/>
          <w:sz w:val="28"/>
        </w:rPr>
        <w:t>docker compose up</w:t>
      </w:r>
      <w:r>
        <w:rPr>
          <w:rFonts w:eastAsia="Times New Roman" w:cs="Times New Roman"/>
          <w:b w:val="false"/>
          <w:i w:val="false"/>
          <w:sz w:val="28"/>
        </w:rPr>
        <w:t>, и система работает. Никаких рантаймов на хост-машине.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>Мы сознательно отказались от Redis и очередей сообщений. Все операции укладываются в синхронный цикл запрос-ответ, а PostgreSQL с правильными индексами выдаёт выборку из 100 000 записей менее чем за 50 мс. Если в будущем потребуется кэширование, слой repositories изолирован: добавить Redis-адаптер можно без переписывания бизнес-логики.</w:t>
      </w:r>
    </w:p>
    <w:p>
      <w:pPr>
        <w:pStyle w:val="Heading3"/>
        <w:keepNext w:val="true"/>
        <w:jc w:val="both"/>
        <w:rPr/>
      </w:pPr>
      <w:bookmarkStart w:id="19" w:name="__RefHeading___Toc7108_1938188049"/>
      <w:bookmarkEnd w:id="19"/>
      <w:r>
        <w:rPr>
          <w:rFonts w:eastAsia="Times New Roman" w:cs="Times New Roman" w:ascii="Times New Roman" w:hAnsi="Times New Roman"/>
          <w:b/>
          <w:i w:val="false"/>
          <w:sz w:val="28"/>
        </w:rPr>
        <w:t>2.3.4 Проектирование базы данных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>Модель содержит 8 сущностей, связанных отношениями «один ко многим» и «многие ко многим».</w:t>
      </w:r>
    </w:p>
    <w:p>
      <w:pPr>
        <w:pStyle w:val="Normal"/>
        <w:spacing w:lineRule="auto" w:line="240" w:before="120" w:after="0"/>
        <w:ind w:hanging="0"/>
        <w:jc w:val="center"/>
        <w:rPr/>
      </w:pPr>
      <w:r>
        <w:rPr/>
        <w:drawing>
          <wp:inline distT="0" distB="0" distL="0" distR="0">
            <wp:extent cx="5571490" cy="827976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1490" cy="8279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spacing w:lineRule="auto" w:line="240" w:before="0" w:after="120"/>
        <w:ind w:hanging="0"/>
        <w:jc w:val="center"/>
        <w:rPr/>
      </w:pPr>
      <w:r>
        <w:rPr>
          <w:rFonts w:eastAsia="Times New Roman" w:cs="Times New Roman"/>
          <w:b/>
          <w:i w:val="false"/>
          <w:sz w:val="24"/>
        </w:rPr>
        <w:t>Рисунок 2.4 -- ER-диаграмма базы данных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 xml:space="preserve">Рассмотрим ключевые таблицы подробно. Сущность </w:t>
      </w:r>
      <w:r>
        <w:rPr>
          <w:rFonts w:eastAsia="Times New Roman" w:cs="Times New Roman"/>
          <w:b/>
          <w:i w:val="false"/>
          <w:sz w:val="28"/>
        </w:rPr>
        <w:t>users</w:t>
      </w:r>
      <w:r>
        <w:rPr>
          <w:rFonts w:eastAsia="Times New Roman" w:cs="Times New Roman"/>
          <w:b w:val="false"/>
          <w:i w:val="false"/>
          <w:sz w:val="28"/>
        </w:rPr>
        <w:t xml:space="preserve"> хранит учётные записи. Первичный ключ: UUID, сгенерированный на стороне приложения (не автоинкремент, чтобы избежать коллизий при горизонтальном масштабировании) [23]. Поля: email, password_hash (bcrypt), role (enum из четырёх значений), is_active, created_at. Уникальный индекс по email.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 xml:space="preserve">Сущность </w:t>
      </w:r>
      <w:r>
        <w:rPr>
          <w:rFonts w:eastAsia="Times New Roman" w:cs="Times New Roman"/>
          <w:b/>
          <w:i w:val="false"/>
          <w:sz w:val="28"/>
        </w:rPr>
        <w:t>equipment</w:t>
      </w:r>
      <w:r>
        <w:rPr>
          <w:rFonts w:eastAsia="Times New Roman" w:cs="Times New Roman"/>
          <w:b w:val="false"/>
          <w:i w:val="false"/>
          <w:sz w:val="28"/>
        </w:rPr>
        <w:t xml:space="preserve"> представляет справочник оборудования. Помимо стандартных полей (инвентарный номер, наименование, тип, производитель, дата ввода, местоположение, статус), есть JSONB-поле </w:t>
      </w:r>
      <w:r>
        <w:rPr>
          <w:rFonts w:eastAsia="Courier New" w:cs="Courier New" w:ascii="Courier New" w:hAnsi="Courier New"/>
          <w:b w:val="false"/>
          <w:i w:val="false"/>
          <w:sz w:val="28"/>
        </w:rPr>
        <w:t>specifications</w:t>
      </w:r>
      <w:r>
        <w:rPr>
          <w:rFonts w:eastAsia="Times New Roman" w:cs="Times New Roman"/>
          <w:b w:val="false"/>
          <w:i w:val="false"/>
          <w:sz w:val="28"/>
        </w:rPr>
        <w:t>. Зачем оно? У токарного станка важны максимальный диаметр обработки и мощность шпинделя, у компрессора рабочее давление и производительность в литрах в минуту. Жёстко фиксировать эти поля в схеме означало бы создать таблицу с 50 nullable-колонками. JSONB решает проблему элегантно.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 xml:space="preserve">Сущность </w:t>
      </w:r>
      <w:r>
        <w:rPr>
          <w:rFonts w:eastAsia="Times New Roman" w:cs="Times New Roman"/>
          <w:b/>
          <w:i w:val="false"/>
          <w:sz w:val="28"/>
        </w:rPr>
        <w:t>repair_requests</w:t>
      </w:r>
      <w:r>
        <w:rPr>
          <w:rFonts w:eastAsia="Times New Roman" w:cs="Times New Roman"/>
          <w:b w:val="false"/>
          <w:i w:val="false"/>
          <w:sz w:val="28"/>
        </w:rPr>
        <w:t xml:space="preserve"> хранит заявки на ремонт. Ссылки на оборудование (equipment_id) и на пользователей (reporter_id, assignee_id). Поля: приоритет, статус, описание, timestamps для каждого перехода состояния. Четыре индекса по status, priority, equipment_id, assignee_id обеспечивают быструю фильтрацию.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/>
          <w:i w:val="false"/>
          <w:sz w:val="28"/>
        </w:rPr>
        <w:t>maintenance_schedules</w:t>
      </w:r>
      <w:r>
        <w:rPr>
          <w:rFonts w:eastAsia="Times New Roman" w:cs="Times New Roman"/>
          <w:b w:val="false"/>
          <w:i w:val="false"/>
          <w:sz w:val="28"/>
        </w:rPr>
        <w:t xml:space="preserve"> содержит расписания планового ТО с периодичностью в днях и полем next_due_at; по нему фоновый процесс формирует наряды. </w:t>
      </w:r>
      <w:r>
        <w:rPr>
          <w:rFonts w:eastAsia="Times New Roman" w:cs="Times New Roman"/>
          <w:b/>
          <w:i w:val="false"/>
          <w:sz w:val="28"/>
        </w:rPr>
        <w:t>work_orders</w:t>
      </w:r>
      <w:r>
        <w:rPr>
          <w:rFonts w:eastAsia="Times New Roman" w:cs="Times New Roman"/>
          <w:b w:val="false"/>
          <w:i w:val="false"/>
          <w:sz w:val="28"/>
        </w:rPr>
        <w:t xml:space="preserve"> объединяет плановые и аварийные наряды через nullable-ссылки на repair_requests или maintenance_schedules (заполнена ровно одна). </w:t>
      </w:r>
      <w:r>
        <w:rPr>
          <w:rFonts w:eastAsia="Times New Roman" w:cs="Times New Roman"/>
          <w:b/>
          <w:i w:val="false"/>
          <w:sz w:val="28"/>
        </w:rPr>
        <w:t>maintenance_logs</w:t>
      </w:r>
      <w:r>
        <w:rPr>
          <w:rFonts w:eastAsia="Times New Roman" w:cs="Times New Roman"/>
          <w:b w:val="false"/>
          <w:i w:val="false"/>
          <w:sz w:val="28"/>
        </w:rPr>
        <w:t xml:space="preserve"> фиксирует факт выполненных работ. </w:t>
      </w:r>
      <w:r>
        <w:rPr>
          <w:rFonts w:eastAsia="Times New Roman" w:cs="Times New Roman"/>
          <w:b/>
          <w:i w:val="false"/>
          <w:sz w:val="28"/>
        </w:rPr>
        <w:t>parts</w:t>
      </w:r>
      <w:r>
        <w:rPr>
          <w:rFonts w:eastAsia="Times New Roman" w:cs="Times New Roman"/>
          <w:b w:val="false"/>
          <w:i w:val="false"/>
          <w:sz w:val="28"/>
        </w:rPr>
        <w:t xml:space="preserve"> и </w:t>
      </w:r>
      <w:r>
        <w:rPr>
          <w:rFonts w:eastAsia="Times New Roman" w:cs="Times New Roman"/>
          <w:b/>
          <w:i w:val="false"/>
          <w:sz w:val="28"/>
        </w:rPr>
        <w:t>work_order_parts</w:t>
      </w:r>
      <w:r>
        <w:rPr>
          <w:rFonts w:eastAsia="Times New Roman" w:cs="Times New Roman"/>
          <w:b w:val="false"/>
          <w:i w:val="false"/>
          <w:sz w:val="28"/>
        </w:rPr>
        <w:t xml:space="preserve"> обеспечивают учёт запчастей; триггер PostgreSQL автоматически уменьшает остаток на складе при списании.</w:t>
      </w:r>
    </w:p>
    <w:p>
      <w:pPr>
        <w:pStyle w:val="Heading3"/>
        <w:keepNext w:val="true"/>
        <w:jc w:val="both"/>
        <w:rPr/>
      </w:pPr>
      <w:bookmarkStart w:id="20" w:name="__RefHeading___Toc7110_1938188049"/>
      <w:bookmarkEnd w:id="20"/>
      <w:r>
        <w:rPr>
          <w:rFonts w:eastAsia="Times New Roman" w:cs="Times New Roman" w:ascii="Times New Roman" w:hAnsi="Times New Roman"/>
          <w:b/>
          <w:i w:val="false"/>
          <w:sz w:val="28"/>
        </w:rPr>
        <w:t>2.3.5 Проектирование REST API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>URL строятся вокруг ресурсов, а HTTP-метод определяет действие [19]. Все эндпоинты, кроме аутентификации, требуют JWT-токен в заголовке. Доступ разграничивается по роли пользователя.</w:t>
      </w:r>
    </w:p>
    <w:p>
      <w:pPr>
        <w:pStyle w:val="Normal"/>
        <w:keepNext w:val="true"/>
        <w:spacing w:lineRule="auto" w:line="240" w:before="120" w:after="0"/>
        <w:ind w:hanging="0"/>
        <w:jc w:val="both"/>
        <w:rPr/>
      </w:pPr>
      <w:r>
        <w:rPr>
          <w:rFonts w:eastAsia="Times New Roman" w:cs="Times New Roman"/>
          <w:b w:val="false"/>
          <w:i/>
          <w:sz w:val="24"/>
        </w:rPr>
        <w:t>Таблица 2.3 -- Основные эндпоинты REST API</w:t>
      </w:r>
    </w:p>
    <w:tbl>
      <w:tblPr>
        <w:tblStyle w:val="TableGrid"/>
        <w:tblW w:w="935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339"/>
        <w:gridCol w:w="2339"/>
        <w:gridCol w:w="2339"/>
        <w:gridCol w:w="2339"/>
      </w:tblGrid>
      <w:tr>
        <w:trPr/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i w:val="false"/>
                <w:kern w:val="0"/>
                <w:sz w:val="24"/>
                <w:szCs w:val="22"/>
                <w:lang w:val="en-US" w:eastAsia="en-US" w:bidi="ar-SA"/>
              </w:rPr>
              <w:t>Метод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i w:val="false"/>
                <w:kern w:val="0"/>
                <w:sz w:val="24"/>
                <w:szCs w:val="22"/>
                <w:lang w:val="en-US" w:eastAsia="en-US" w:bidi="ar-SA"/>
              </w:rPr>
              <w:t>Путь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i w:val="false"/>
                <w:kern w:val="0"/>
                <w:sz w:val="24"/>
                <w:szCs w:val="22"/>
                <w:lang w:val="en-US" w:eastAsia="en-US" w:bidi="ar-SA"/>
              </w:rPr>
              <w:t>Описание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i w:val="false"/>
                <w:kern w:val="0"/>
                <w:sz w:val="24"/>
                <w:szCs w:val="22"/>
                <w:lang w:val="en-US" w:eastAsia="en-US" w:bidi="ar-SA"/>
              </w:rPr>
              <w:t>Роли</w:t>
            </w:r>
          </w:p>
        </w:tc>
      </w:tr>
      <w:tr>
        <w:trPr/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POST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/api/v1/auth/login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Аутентификация, получение JWT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Все</w:t>
            </w:r>
          </w:p>
        </w:tc>
      </w:tr>
      <w:tr>
        <w:trPr/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POST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/api/v1/auth/refresh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Обновление access-токена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Все</w:t>
            </w:r>
          </w:p>
        </w:tc>
      </w:tr>
      <w:tr>
        <w:trPr/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POST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/api/v1/users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Создание пользователя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admin</w:t>
            </w:r>
          </w:p>
        </w:tc>
      </w:tr>
      <w:tr>
        <w:trPr/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GET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/api/v1/equipment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Список оборудования (пагинация, фильтрация)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Все</w:t>
            </w:r>
          </w:p>
        </w:tc>
      </w:tr>
      <w:tr>
        <w:trPr/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POST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/api/v1/equipment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Добавление оборудования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engineer</w:t>
            </w:r>
          </w:p>
        </w:tc>
      </w:tr>
      <w:tr>
        <w:trPr/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GET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/api/v1/equipment/{id}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Карточка оборудования с историей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Все</w:t>
            </w:r>
          </w:p>
        </w:tc>
      </w:tr>
      <w:tr>
        <w:trPr/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GET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/api/v1/repair-requests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Список заявок (фильтрация по статусу, приоритету)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Все</w:t>
            </w:r>
          </w:p>
        </w:tc>
      </w:tr>
      <w:tr>
        <w:trPr/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POST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/api/v1/repair-requests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Создание заявки на ремонт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operator, engineer</w:t>
            </w:r>
          </w:p>
        </w:tc>
      </w:tr>
      <w:tr>
        <w:trPr/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PATCH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/api/v1/repair-requests/{id}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Обновление заявки (назначение, статус, приоритет)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engineer, technician</w:t>
            </w:r>
          </w:p>
        </w:tc>
      </w:tr>
      <w:tr>
        <w:trPr/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POST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/api/v1/maintenance-schedules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Создание графика ТО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engineer</w:t>
            </w:r>
          </w:p>
        </w:tc>
      </w:tr>
      <w:tr>
        <w:trPr/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GET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/api/v1/work-orders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Список нарядов (фильтрация по исполнителю, статусу)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engineer, technician</w:t>
            </w:r>
          </w:p>
        </w:tc>
      </w:tr>
      <w:tr>
        <w:trPr/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PATCH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/api/v1/work-orders/{id}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Обновление наряда (статус, результаты)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technician, engineer</w:t>
            </w:r>
          </w:p>
        </w:tc>
      </w:tr>
      <w:tr>
        <w:trPr/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GET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/api/v1/dashboard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Агрегированные метрики для дашборда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engineer</w:t>
            </w:r>
          </w:p>
        </w:tc>
      </w:tr>
    </w:tbl>
    <w:p>
      <w:pPr>
        <w:pStyle w:val="Normal"/>
        <w:spacing w:lineRule="auto" w:line="360" w:before="120" w:after="0"/>
        <w:rPr/>
      </w:pPr>
      <w:r>
        <w:rPr/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 xml:space="preserve">В Таблице 2.3 приведены 13 ключевых эндпоинтов; полный перечень (27 штук) описан в техническом приложении. Версионирование через префикс </w:t>
      </w:r>
      <w:r>
        <w:rPr>
          <w:rFonts w:eastAsia="Courier New" w:cs="Courier New" w:ascii="Courier New" w:hAnsi="Courier New"/>
          <w:b w:val="false"/>
          <w:i w:val="false"/>
          <w:sz w:val="28"/>
        </w:rPr>
        <w:t>/api/v1/</w:t>
      </w:r>
      <w:r>
        <w:rPr>
          <w:rFonts w:eastAsia="Times New Roman" w:cs="Times New Roman"/>
          <w:b w:val="false"/>
          <w:i w:val="false"/>
          <w:sz w:val="28"/>
        </w:rPr>
        <w:t xml:space="preserve">, пагинация через параметры </w:t>
      </w:r>
      <w:r>
        <w:rPr>
          <w:rFonts w:eastAsia="Courier New" w:cs="Courier New" w:ascii="Courier New" w:hAnsi="Courier New"/>
          <w:b w:val="false"/>
          <w:i w:val="false"/>
          <w:sz w:val="28"/>
        </w:rPr>
        <w:t>page</w:t>
      </w:r>
      <w:r>
        <w:rPr>
          <w:rFonts w:eastAsia="Times New Roman" w:cs="Times New Roman"/>
          <w:b w:val="false"/>
          <w:i w:val="false"/>
          <w:sz w:val="28"/>
        </w:rPr>
        <w:t xml:space="preserve"> и </w:t>
      </w:r>
      <w:r>
        <w:rPr>
          <w:rFonts w:eastAsia="Courier New" w:cs="Courier New" w:ascii="Courier New" w:hAnsi="Courier New"/>
          <w:b w:val="false"/>
          <w:i w:val="false"/>
          <w:sz w:val="28"/>
        </w:rPr>
        <w:t>per_page</w:t>
      </w:r>
      <w:r>
        <w:rPr>
          <w:rFonts w:eastAsia="Times New Roman" w:cs="Times New Roman"/>
          <w:b w:val="false"/>
          <w:i w:val="false"/>
          <w:sz w:val="28"/>
        </w:rPr>
        <w:t>, фильтрация через query-параметры [21]. Коды ошибок стандартизированы: 401 (токен истёк, клиент автоматически обновляет через refresh), 403 (нет прав для данной роли), 404 (ресурс не найден), 422 (ошибка валидации с описанием каждого невалидного поля).</w:t>
      </w:r>
    </w:p>
    <w:p>
      <w:pPr>
        <w:pStyle w:val="Heading3"/>
        <w:keepNext w:val="true"/>
        <w:jc w:val="both"/>
        <w:rPr/>
      </w:pPr>
      <w:bookmarkStart w:id="21" w:name="__RefHeading___Toc7112_1938188049"/>
      <w:bookmarkEnd w:id="21"/>
      <w:r>
        <w:rPr>
          <w:rFonts w:eastAsia="Times New Roman" w:cs="Times New Roman" w:ascii="Times New Roman" w:hAnsi="Times New Roman"/>
          <w:b/>
          <w:i w:val="false"/>
          <w:sz w:val="28"/>
        </w:rPr>
        <w:t>2.3.6 Взаимодействие компонентов системы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 xml:space="preserve">Проследим конкретный сценарий от начала до конца. Оператор заполняет форму заявки в браузере и нажимает «Отправить». Vue-компонент вызывает Axios, который отправляет POST на </w:t>
      </w:r>
      <w:r>
        <w:rPr>
          <w:rFonts w:eastAsia="Courier New" w:cs="Courier New" w:ascii="Courier New" w:hAnsi="Courier New"/>
          <w:b w:val="false"/>
          <w:i w:val="false"/>
          <w:sz w:val="28"/>
        </w:rPr>
        <w:t>/api/v1/repair-requests</w:t>
      </w:r>
      <w:r>
        <w:rPr>
          <w:rFonts w:eastAsia="Times New Roman" w:cs="Times New Roman"/>
          <w:b w:val="false"/>
          <w:i w:val="false"/>
          <w:sz w:val="28"/>
        </w:rPr>
        <w:t xml:space="preserve"> с JWT в заголовке. Nginx видит </w:t>
      </w:r>
      <w:r>
        <w:rPr>
          <w:rFonts w:eastAsia="Courier New" w:cs="Courier New" w:ascii="Courier New" w:hAnsi="Courier New"/>
          <w:b w:val="false"/>
          <w:i w:val="false"/>
          <w:sz w:val="28"/>
        </w:rPr>
        <w:t>/api</w:t>
      </w:r>
      <w:r>
        <w:rPr>
          <w:rFonts w:eastAsia="Times New Roman" w:cs="Times New Roman"/>
          <w:b w:val="false"/>
          <w:i w:val="false"/>
          <w:sz w:val="28"/>
        </w:rPr>
        <w:t xml:space="preserve"> и перенаправляет запрос на Go-сервер. Handler извлекает токен, проверяет подпись и роль. Затем валидирует тело запроса: обязательные поля equipment_id и description заполнены, приоритет входит в допустимый набор значений. Если валидация пройдена, управление переходит в сервисный слой. Сервис проверяет, что оборудование с указанным ID существует и активно. Устанавливает статус «Новая», фиксирует время создания. Репозиторий вставляет запись в PostgreSQL внутри транзакции. Ответ с созданной заявкой летит обратно по той же цепочке. Весь цикл: 30-80 мс.</w:t>
      </w:r>
    </w:p>
    <w:p>
      <w:pPr>
        <w:pStyle w:val="Heading2"/>
        <w:keepNext w:val="true"/>
        <w:keepLines/>
        <w:widowControl/>
        <w:jc w:val="both"/>
        <w:rPr/>
      </w:pPr>
      <w:bookmarkStart w:id="22" w:name="__RefHeading___Toc7114_1938188049"/>
      <w:bookmarkEnd w:id="22"/>
      <w:r>
        <w:rPr>
          <w:rFonts w:eastAsia="Times New Roman" w:cs="Times New Roman" w:ascii="Times New Roman" w:hAnsi="Times New Roman"/>
          <w:b/>
          <w:i w:val="false"/>
          <w:sz w:val="32"/>
        </w:rPr>
        <w:t>Выводы по главе 2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>В этой главе решены три задачи из введения.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>Задача 3: сформированы требования. 15 функциональных требований разбиты по MoSCoW, 12 нефункциональных зафиксированы с измеримыми метриками. Каждое требование привязано к одной из 7 пользовательских историй, которые описывают реальные сценарии четырёх категорий пользователей.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>Задача 4: спроектирована архитектура. SPA на Vue 3 общается через REST API с монолитным Go-приложением, построенным по Clean Architecture. Данные хранит PostgreSQL 16. Аутентификация через JWT, авторизация через RBAC. Развёртывание одной командой через Docker Compose.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>Задача 5: спроектирована база данных. ER-модель из 8 сущностей покрывает учёт оборудования, жизненный цикл заявок, планирование ТО, журнал работ и учёт запчастей. Определены 13 основных эндпоинтов REST API с указанием методов, путей и ролей доступа.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>Совокупность проектных решений, описанных в этой главе (15 функциональных и 12 нефункциональных требований, архитектура Clean Architecture, ER-модель из 8 сущностей, 13 эндпоинтов REST API), образует достаточную базу для перехода к реализации и тестированию в третьей главе.</w:t>
      </w:r>
    </w:p>
    <w:p>
      <w:pPr>
        <w:pStyle w:val="Heading1"/>
        <w:keepNext w:val="true"/>
        <w:ind w:firstLine="709"/>
        <w:jc w:val="both"/>
        <w:rPr/>
      </w:pPr>
      <w:bookmarkStart w:id="23" w:name="__RefHeading___Toc7116_1938188049"/>
      <w:bookmarkEnd w:id="23"/>
      <w:r>
        <w:rPr>
          <w:rFonts w:eastAsia="Times New Roman" w:cs="Times New Roman" w:ascii="Times New Roman" w:hAnsi="Times New Roman"/>
          <w:b/>
          <w:i w:val="false"/>
          <w:sz w:val="36"/>
        </w:rPr>
        <w:t>3 РЕАЛИЗАЦИЯ И ТЕСТИРОВАНИЕ ВЕБ-ПРИЛОЖЕНИЯ</w:t>
      </w:r>
    </w:p>
    <w:p>
      <w:pPr>
        <w:pStyle w:val="Heading2"/>
        <w:keepNext w:val="true"/>
        <w:keepLines/>
        <w:widowControl/>
        <w:jc w:val="both"/>
        <w:rPr/>
      </w:pPr>
      <w:bookmarkStart w:id="24" w:name="__RefHeading___Toc7118_1938188049"/>
      <w:bookmarkEnd w:id="24"/>
      <w:r>
        <w:rPr>
          <w:rFonts w:eastAsia="Times New Roman" w:cs="Times New Roman" w:ascii="Times New Roman" w:hAnsi="Times New Roman"/>
          <w:b/>
          <w:i w:val="false"/>
          <w:sz w:val="32"/>
        </w:rPr>
        <w:t>3.1 Этапы разработки и обоснование решений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>Во второй главе зафиксированы архитектура (Clean Architecture, Go + Vue 3 + PostgreSQL), ER-модель из 8 сущностей и 13 эндпоинтов REST API. Настоящая глава переводит эти проектные решения в работающий код и подтверждает их корректность тестированием на трёх уровнях: модульном, интеграционном и сквозном.</w:t>
      </w:r>
    </w:p>
    <w:p>
      <w:pPr>
        <w:pStyle w:val="Heading3"/>
        <w:keepNext w:val="true"/>
        <w:jc w:val="both"/>
        <w:rPr/>
      </w:pPr>
      <w:bookmarkStart w:id="25" w:name="__RefHeading___Toc7120_1938188049"/>
      <w:bookmarkEnd w:id="25"/>
      <w:r>
        <w:rPr>
          <w:rFonts w:eastAsia="Times New Roman" w:cs="Times New Roman" w:ascii="Times New Roman" w:hAnsi="Times New Roman"/>
          <w:b/>
          <w:i w:val="false"/>
          <w:sz w:val="28"/>
        </w:rPr>
        <w:t>3.1.1 Реализация серверной части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 xml:space="preserve">Работу над серверной частью мы начали с выбора HTTP-фреймворка. Echo привлёк минималистичным API: от пустого файла до работающего эндпоинта прошло около 15 минут. Gin рассматривался как альтернатива, однако Echo оказался удобнее в обработке ошибок. Можно вернуть </w:t>
      </w:r>
      <w:r>
        <w:rPr>
          <w:rFonts w:eastAsia="Courier New" w:cs="Courier New" w:ascii="Courier New" w:hAnsi="Courier New"/>
          <w:b w:val="false"/>
          <w:i w:val="false"/>
          <w:sz w:val="28"/>
        </w:rPr>
        <w:t>echo.HTTPError</w:t>
      </w:r>
      <w:r>
        <w:rPr>
          <w:rFonts w:eastAsia="Times New Roman" w:cs="Times New Roman"/>
          <w:b w:val="false"/>
          <w:i w:val="false"/>
          <w:sz w:val="28"/>
        </w:rPr>
        <w:t xml:space="preserve"> с нужным кодом и сообщением, без дополнительных обёрток. Для работы с PostgreSQL выбрали GORM: автоматические миграции и Preload для связанных сущностей экономят время [23]. Сам Go обоснован моделью конкурентности: горутины стартуют с 2 КБ стека против 1 МБ у потоков ОС [18], и на сервере предприятия с 4 ГБ RAM можно обслуживать тысячи параллельных подключений без каких-либо проблем.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>Каталоги проекта мы организовали по принципу Clean Architecture [11]. Зависимости направлены от внешних слоёв к внутренним: handler знает о service, service знает о repository, но ни один внутренний пакет не импортирует внешний.</w:t>
      </w:r>
    </w:p>
    <w:p>
      <w:pPr>
        <w:pStyle w:val="Normal"/>
        <w:keepNext w:val="true"/>
        <w:spacing w:lineRule="auto" w:line="240" w:before="120" w:after="0"/>
        <w:ind w:hanging="0"/>
        <w:jc w:val="start"/>
        <w:rPr/>
      </w:pPr>
      <w:r>
        <w:rPr>
          <w:rFonts w:eastAsia="Times New Roman" w:cs="Times New Roman"/>
          <w:b w:val="false"/>
          <w:i/>
          <w:sz w:val="24"/>
        </w:rPr>
        <w:t>Листинг 3.1 -- Структура каталогов серверной части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>toir-app/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cmd/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server/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main.go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seed/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main.go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internal/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config/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models/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handlers/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services/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repository/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middleware/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database/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validator/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api/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pkg/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logger/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go.mod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go.sum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Dockerfile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docker-compose.yml</w:t>
      </w:r>
    </w:p>
    <w:p>
      <w:pPr>
        <w:pStyle w:val="Normal"/>
        <w:spacing w:lineRule="auto" w:line="360" w:before="120" w:after="0"/>
        <w:rPr/>
      </w:pPr>
      <w:r>
        <w:rPr/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 xml:space="preserve">Зачем два исполняемых файла в </w:t>
      </w:r>
      <w:r>
        <w:rPr>
          <w:rFonts w:eastAsia="Courier New" w:cs="Courier New" w:ascii="Courier New" w:hAnsi="Courier New"/>
          <w:b w:val="false"/>
          <w:i w:val="false"/>
          <w:sz w:val="28"/>
        </w:rPr>
        <w:t>cmd/</w:t>
      </w:r>
      <w:r>
        <w:rPr>
          <w:rFonts w:eastAsia="Times New Roman" w:cs="Times New Roman"/>
          <w:b w:val="false"/>
          <w:i w:val="false"/>
          <w:sz w:val="28"/>
        </w:rPr>
        <w:t xml:space="preserve">? </w:t>
      </w:r>
      <w:r>
        <w:rPr>
          <w:rFonts w:eastAsia="Courier New" w:cs="Courier New" w:ascii="Courier New" w:hAnsi="Courier New"/>
          <w:b w:val="false"/>
          <w:i w:val="false"/>
          <w:sz w:val="28"/>
        </w:rPr>
        <w:t>server/main.go</w:t>
      </w:r>
      <w:r>
        <w:rPr>
          <w:rFonts w:eastAsia="Times New Roman" w:cs="Times New Roman"/>
          <w:b w:val="false"/>
          <w:i w:val="false"/>
          <w:sz w:val="28"/>
        </w:rPr>
        <w:t xml:space="preserve"> запускает HTTP-сервер. </w:t>
      </w:r>
      <w:r>
        <w:rPr>
          <w:rFonts w:eastAsia="Courier New" w:cs="Courier New" w:ascii="Courier New" w:hAnsi="Courier New"/>
          <w:b w:val="false"/>
          <w:i w:val="false"/>
          <w:sz w:val="28"/>
        </w:rPr>
        <w:t>seed/main.go</w:t>
      </w:r>
      <w:r>
        <w:rPr>
          <w:rFonts w:eastAsia="Times New Roman" w:cs="Times New Roman"/>
          <w:b w:val="false"/>
          <w:i w:val="false"/>
          <w:sz w:val="28"/>
        </w:rPr>
        <w:t xml:space="preserve"> заполняет справочники при первом развёртывании: категории оборудования, типовые локации, роли и разрешения. Папка </w:t>
      </w:r>
      <w:r>
        <w:rPr>
          <w:rFonts w:eastAsia="Courier New" w:cs="Courier New" w:ascii="Courier New" w:hAnsi="Courier New"/>
          <w:b w:val="false"/>
          <w:i w:val="false"/>
          <w:sz w:val="28"/>
        </w:rPr>
        <w:t>internal/</w:t>
      </w:r>
      <w:r>
        <w:rPr>
          <w:rFonts w:eastAsia="Times New Roman" w:cs="Times New Roman"/>
          <w:b w:val="false"/>
          <w:i w:val="false"/>
          <w:sz w:val="28"/>
        </w:rPr>
        <w:t xml:space="preserve"> скрывает пакеты от внешних потребителей, это стандартная конвенция Go [18]. В </w:t>
      </w:r>
      <w:r>
        <w:rPr>
          <w:rFonts w:eastAsia="Courier New" w:cs="Courier New" w:ascii="Courier New" w:hAnsi="Courier New"/>
          <w:b w:val="false"/>
          <w:i w:val="false"/>
          <w:sz w:val="28"/>
        </w:rPr>
        <w:t>services/</w:t>
      </w:r>
      <w:r>
        <w:rPr>
          <w:rFonts w:eastAsia="Times New Roman" w:cs="Times New Roman"/>
          <w:b w:val="false"/>
          <w:i w:val="false"/>
          <w:sz w:val="28"/>
        </w:rPr>
        <w:t xml:space="preserve"> лежит бизнес-логика, в </w:t>
      </w:r>
      <w:r>
        <w:rPr>
          <w:rFonts w:eastAsia="Courier New" w:cs="Courier New" w:ascii="Courier New" w:hAnsi="Courier New"/>
          <w:b w:val="false"/>
          <w:i w:val="false"/>
          <w:sz w:val="28"/>
        </w:rPr>
        <w:t>handlers/</w:t>
      </w:r>
      <w:r>
        <w:rPr>
          <w:rFonts w:eastAsia="Times New Roman" w:cs="Times New Roman"/>
          <w:b w:val="false"/>
          <w:i w:val="false"/>
          <w:sz w:val="28"/>
        </w:rPr>
        <w:t xml:space="preserve"> происходит приём HTTP-запросов, а </w:t>
      </w:r>
      <w:r>
        <w:rPr>
          <w:rFonts w:eastAsia="Courier New" w:cs="Courier New" w:ascii="Courier New" w:hAnsi="Courier New"/>
          <w:b w:val="false"/>
          <w:i w:val="false"/>
          <w:sz w:val="28"/>
        </w:rPr>
        <w:t>repository/</w:t>
      </w:r>
      <w:r>
        <w:rPr>
          <w:rFonts w:eastAsia="Times New Roman" w:cs="Times New Roman"/>
          <w:b w:val="false"/>
          <w:i w:val="false"/>
          <w:sz w:val="28"/>
        </w:rPr>
        <w:t xml:space="preserve"> реализует паттерн Repository [6] для доступа к данным.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 xml:space="preserve">Что происходит при запуске? Сначала читаем переменные окружения (twelve-factor app): адрес базы, порт сервера, секрет JWT, лимиты rate limiting. Затем подключаемся к PostgreSQL. Если база недоступна, программа завершается с понятным сообщением через </w:t>
      </w:r>
      <w:r>
        <w:rPr>
          <w:rFonts w:eastAsia="Courier New" w:cs="Courier New" w:ascii="Courier New" w:hAnsi="Courier New"/>
          <w:b w:val="false"/>
          <w:i w:val="false"/>
          <w:sz w:val="28"/>
        </w:rPr>
        <w:t>slog.Error</w:t>
      </w:r>
      <w:r>
        <w:rPr>
          <w:rFonts w:eastAsia="Times New Roman" w:cs="Times New Roman"/>
          <w:b w:val="false"/>
          <w:i w:val="false"/>
          <w:sz w:val="28"/>
        </w:rPr>
        <w:t>. Дальше накатываем миграции, создаём Echo-сервер и вешаем middleware.</w:t>
      </w:r>
    </w:p>
    <w:p>
      <w:pPr>
        <w:pStyle w:val="Normal"/>
        <w:keepNext w:val="true"/>
        <w:spacing w:lineRule="auto" w:line="240" w:before="120" w:after="0"/>
        <w:ind w:hanging="0"/>
        <w:jc w:val="start"/>
        <w:rPr/>
      </w:pPr>
      <w:r>
        <w:rPr>
          <w:rFonts w:eastAsia="Times New Roman" w:cs="Times New Roman"/>
          <w:b w:val="false"/>
          <w:i/>
          <w:sz w:val="24"/>
        </w:rPr>
        <w:t>Листинг 3.2 -- Инициализация сервера и graceful shutdown (main.go)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>func main() {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cfg, err := config.Load()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if err != nil {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slog.Error("failed to load config", "error", err)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os.Exit(1)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}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db, err := gorm.Open(postgres.Open(cfg.DatabaseURL), &amp;gorm.Config{})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if err != nil {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slog.Error("failed to connect to database", "error", err)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os.Exit(1)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}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if err := database.AutoMigrate(db); err != nil {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slog.Error("migration failed", "error", err)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os.Exit(1)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}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e := echo.New()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e.HTTPErrorHandler = handlers.CustomHTTPErrorHandler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e.Validator = appvalidator.New()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e.Use(mw.RequestID())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e.Use(mw.CORS(cfg.CORSAllowedOrigins))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e.Use(mw.RateLimit(cfg.RateLimitPerMinute))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router.Setup(e, db, cfg)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go func() {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quit := make(chan os.Signal, 1)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signal.Notify(quit, syscall.SIGINT, syscall.SIGTERM)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&lt;-quit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ctx, cancel := context.WithTimeout(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    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context.Background(), 10*time.Second,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)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defer cancel()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e.Shutdown(ctx)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}()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addr := fmt.Sprintf("%s:%s", cfg.BindHost, cfg.BindPort)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slog.Info("starting server", "addr", addr)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if err := e.Start(addr); err != nil &amp;&amp; err != http.ErrServerClosed {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os.Exit(1)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}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>}</w:t>
      </w:r>
    </w:p>
    <w:p>
      <w:pPr>
        <w:pStyle w:val="Normal"/>
        <w:spacing w:lineRule="auto" w:line="360" w:before="120" w:after="0"/>
        <w:rPr/>
      </w:pPr>
      <w:r>
        <w:rPr/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 xml:space="preserve">Кастомный обработчик ошибок оборачивает все ответы в JSON-конверт </w:t>
      </w:r>
      <w:r>
        <w:rPr>
          <w:rFonts w:eastAsia="Courier New" w:cs="Courier New" w:ascii="Courier New" w:hAnsi="Courier New"/>
          <w:b w:val="false"/>
          <w:i w:val="false"/>
          <w:sz w:val="28"/>
        </w:rPr>
        <w:t>{success, data, error}</w:t>
      </w:r>
      <w:r>
        <w:rPr>
          <w:rFonts w:eastAsia="Times New Roman" w:cs="Times New Roman"/>
          <w:b w:val="false"/>
          <w:i w:val="false"/>
          <w:sz w:val="28"/>
        </w:rPr>
        <w:t xml:space="preserve"> [21]. Middleware-цепочка включает X-Request-ID для сквозной трассировки, CORS для взаимодействия с фронтендом на другом порту, rate limiting (120 запросов в минуту на IP). Отдельного внимания заслуживает блок graceful shutdown: при получении SIGINT или SIGTERM сервер не обрывает соединения, а ждёт завершения текущих запросов до 10 секунд. В производственном окружении SIGTERM приходит от Docker при перезапуске контейнера.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 xml:space="preserve">Пагинация реализована через query-параметры </w:t>
      </w:r>
      <w:r>
        <w:rPr>
          <w:rFonts w:eastAsia="Courier New" w:cs="Courier New" w:ascii="Courier New" w:hAnsi="Courier New"/>
          <w:b w:val="false"/>
          <w:i w:val="false"/>
          <w:sz w:val="28"/>
        </w:rPr>
        <w:t>page</w:t>
      </w:r>
      <w:r>
        <w:rPr>
          <w:rFonts w:eastAsia="Times New Roman" w:cs="Times New Roman"/>
          <w:b w:val="false"/>
          <w:i w:val="false"/>
          <w:sz w:val="28"/>
        </w:rPr>
        <w:t xml:space="preserve"> и </w:t>
      </w:r>
      <w:r>
        <w:rPr>
          <w:rFonts w:eastAsia="Courier New" w:cs="Courier New" w:ascii="Courier New" w:hAnsi="Courier New"/>
          <w:b w:val="false"/>
          <w:i w:val="false"/>
          <w:sz w:val="28"/>
        </w:rPr>
        <w:t>limit</w:t>
      </w:r>
      <w:r>
        <w:rPr>
          <w:rFonts w:eastAsia="Times New Roman" w:cs="Times New Roman"/>
          <w:b w:val="false"/>
          <w:i w:val="false"/>
          <w:sz w:val="28"/>
        </w:rPr>
        <w:t xml:space="preserve">. Верхняя граница </w:t>
      </w:r>
      <w:r>
        <w:rPr>
          <w:rFonts w:eastAsia="Courier New" w:cs="Courier New" w:ascii="Courier New" w:hAnsi="Courier New"/>
          <w:b w:val="false"/>
          <w:i w:val="false"/>
          <w:sz w:val="28"/>
        </w:rPr>
        <w:t>limit</w:t>
      </w:r>
      <w:r>
        <w:rPr>
          <w:rFonts w:eastAsia="Times New Roman" w:cs="Times New Roman"/>
          <w:b w:val="false"/>
          <w:i w:val="false"/>
          <w:sz w:val="28"/>
        </w:rPr>
        <w:t xml:space="preserve"> зафиксирована на 100 записях, чтобы клиент не мог запросить всю таблицу одним вызовом.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>Модели данных описываются Go-структурами. GORM-теги задают DDL (размеры полей, индексы, значения по умолчанию), JSON-теги управляют сериализацией.</w:t>
      </w:r>
    </w:p>
    <w:p>
      <w:pPr>
        <w:pStyle w:val="Normal"/>
        <w:keepNext w:val="true"/>
        <w:spacing w:lineRule="auto" w:line="240" w:before="120" w:after="0"/>
        <w:ind w:hanging="0"/>
        <w:jc w:val="start"/>
        <w:rPr/>
      </w:pPr>
      <w:r>
        <w:rPr>
          <w:rFonts w:eastAsia="Times New Roman" w:cs="Times New Roman"/>
          <w:b w:val="false"/>
          <w:i/>
          <w:sz w:val="24"/>
        </w:rPr>
        <w:t>Листинг 3.3 -- Модель оборудования (Equipment)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>type Equipment struct {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ID              int        `json:"id"`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Name            string     `gorm:"size:255;not null" json:"name"`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InventoryNumber string     `gorm:"size:50;uniqueIndex" json:"inventory_number"`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CategoryID      int        `gorm:"index" json:"category_id"`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Category        Category   `json:"-"`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LocationID      int        `gorm:"index" json:"location_id"`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Location        Location   `json:"-"`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Status          string     `gorm:"size:30;default:'active'" json:"status"`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CommissionDate  *time.Time `json:"commission_date"`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LastServiceDate *time.Time `json:"last_service_date"`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CreatedAt       time.Time  `json:"created_at"`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UpdatedAt       time.Time  `json:"updated_at"`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>}</w:t>
      </w:r>
    </w:p>
    <w:p>
      <w:pPr>
        <w:pStyle w:val="Normal"/>
        <w:spacing w:lineRule="auto" w:line="360" w:before="120" w:after="0"/>
        <w:rPr/>
      </w:pPr>
      <w:r>
        <w:rPr/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 xml:space="preserve">Почему </w:t>
      </w:r>
      <w:r>
        <w:rPr>
          <w:rFonts w:eastAsia="Courier New" w:cs="Courier New" w:ascii="Courier New" w:hAnsi="Courier New"/>
          <w:b w:val="false"/>
          <w:i w:val="false"/>
          <w:sz w:val="28"/>
        </w:rPr>
        <w:t>*time.Time</w:t>
      </w:r>
      <w:r>
        <w:rPr>
          <w:rFonts w:eastAsia="Times New Roman" w:cs="Times New Roman"/>
          <w:b w:val="false"/>
          <w:i w:val="false"/>
          <w:sz w:val="28"/>
        </w:rPr>
        <w:t xml:space="preserve"> с указателем? Потому что дата ввода в эксплуатацию и дата последнего ТО могут быть пустыми: для нового оборудования, только поставленного на учёт, этих данных ещё нет. JSON-тег </w:t>
      </w:r>
      <w:r>
        <w:rPr>
          <w:rFonts w:eastAsia="Courier New" w:cs="Courier New" w:ascii="Courier New" w:hAnsi="Courier New"/>
          <w:b w:val="false"/>
          <w:i w:val="false"/>
          <w:sz w:val="28"/>
        </w:rPr>
        <w:t>"-"</w:t>
      </w:r>
      <w:r>
        <w:rPr>
          <w:rFonts w:eastAsia="Times New Roman" w:cs="Times New Roman"/>
          <w:b w:val="false"/>
          <w:i w:val="false"/>
          <w:sz w:val="28"/>
        </w:rPr>
        <w:t xml:space="preserve"> у полей Category и Location исключает вложенные объекты из ответа; связанные данные подгружаются отдельно через GORM Preload, что предотвращает проблему N+1 запросов. Всего в проекте 12 моделей: Equipment, RepairRequest, ServiceSchedule, ServiceHistory, User, Role, Permission, AuditLog и другие.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 xml:space="preserve">Repository инкапсулирует GORM-запросы, принимая </w:t>
      </w:r>
      <w:r>
        <w:rPr>
          <w:rFonts w:eastAsia="Courier New" w:cs="Courier New" w:ascii="Courier New" w:hAnsi="Courier New"/>
          <w:b w:val="false"/>
          <w:i w:val="false"/>
          <w:sz w:val="28"/>
        </w:rPr>
        <w:t>context.Context</w:t>
      </w:r>
      <w:r>
        <w:rPr>
          <w:rFonts w:eastAsia="Times New Roman" w:cs="Times New Roman"/>
          <w:b w:val="false"/>
          <w:i w:val="false"/>
          <w:sz w:val="28"/>
        </w:rPr>
        <w:t xml:space="preserve"> первым параметром [18] для отмены и таймаутов. Сервисный слой зависит от интерфейсов, а не от конкретных реализаций (принцип инверсии зависимостей [11]). На практике это означает, что при тестировании сервиса мы можем подставить мок вместо настоящего репозитория.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>Аутентификация построена на Argon2id (рекомендация OWASP). JWT access-токен живёт 120 минут. Первоначально мы поставили 15 минут, как советуют в большинстве руководств, но техники в цехе жаловались на постоянные обрывы сессий: Wi-Fi нестабилен, страница перезагружается, токен истёк. Увеличили до двух часов, и проблема ушла. Refresh-токены хранятся в БД с SHA-256 хешем; при каждом обновлении старый токен инвалидируется, выдаётся новый.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 xml:space="preserve">Middleware </w:t>
      </w:r>
      <w:r>
        <w:rPr>
          <w:rFonts w:eastAsia="Courier New" w:cs="Courier New" w:ascii="Courier New" w:hAnsi="Courier New"/>
          <w:b w:val="false"/>
          <w:i w:val="false"/>
          <w:sz w:val="28"/>
        </w:rPr>
        <w:t>RequirePermission</w:t>
      </w:r>
      <w:r>
        <w:rPr>
          <w:rFonts w:eastAsia="Times New Roman" w:cs="Times New Roman"/>
          <w:b w:val="false"/>
          <w:i w:val="false"/>
          <w:sz w:val="28"/>
        </w:rPr>
        <w:t xml:space="preserve"> проверяет строковые ключи разрешений (</w:t>
      </w:r>
      <w:r>
        <w:rPr>
          <w:rFonts w:eastAsia="Courier New" w:cs="Courier New" w:ascii="Courier New" w:hAnsi="Courier New"/>
          <w:b w:val="false"/>
          <w:i w:val="false"/>
          <w:sz w:val="28"/>
        </w:rPr>
        <w:t>equipment.create</w:t>
      </w:r>
      <w:r>
        <w:rPr>
          <w:rFonts w:eastAsia="Times New Roman" w:cs="Times New Roman"/>
          <w:b w:val="false"/>
          <w:i w:val="false"/>
          <w:sz w:val="28"/>
        </w:rPr>
        <w:t xml:space="preserve">, </w:t>
      </w:r>
      <w:r>
        <w:rPr>
          <w:rFonts w:eastAsia="Courier New" w:cs="Courier New" w:ascii="Courier New" w:hAnsi="Courier New"/>
          <w:b w:val="false"/>
          <w:i w:val="false"/>
          <w:sz w:val="28"/>
        </w:rPr>
        <w:t>requests.approve</w:t>
      </w:r>
      <w:r>
        <w:rPr>
          <w:rFonts w:eastAsia="Times New Roman" w:cs="Times New Roman"/>
          <w:b w:val="false"/>
          <w:i w:val="false"/>
          <w:sz w:val="28"/>
        </w:rPr>
        <w:t>). Если у пользователя нет нужного ключа, ответ 403 Forbidden. Всего 16 ключей на 4 роли. Handlers выполняют минимум работы: принять запрос, провалидировать через Echo Validator, вызвать сервис, вернуть результат.</w:t>
      </w:r>
    </w:p>
    <w:p>
      <w:pPr>
        <w:pStyle w:val="Heading3"/>
        <w:keepNext w:val="true"/>
        <w:jc w:val="both"/>
        <w:rPr/>
      </w:pPr>
      <w:bookmarkStart w:id="26" w:name="__RefHeading___Toc7122_1938188049"/>
      <w:bookmarkEnd w:id="26"/>
      <w:r>
        <w:rPr>
          <w:rFonts w:eastAsia="Times New Roman" w:cs="Times New Roman" w:ascii="Times New Roman" w:hAnsi="Times New Roman"/>
          <w:b/>
          <w:i w:val="false"/>
          <w:sz w:val="28"/>
        </w:rPr>
        <w:t>3.1.2 Реализация клиентской части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>Клиентскую часть мы собрали как SPA на Vue 3 с помощью Vite [28]. Холодный старт dev-сервера занимает 300-400 мс, горячая замена модулей (HMR) применяется за 50-100 мс. Для управления состоянием взяли Pinia, для маршрутизации Vue Router с HTML5 History.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 xml:space="preserve">Структуру организовали по функциональным модулям. В </w:t>
      </w:r>
      <w:r>
        <w:rPr>
          <w:rFonts w:eastAsia="Courier New" w:cs="Courier New" w:ascii="Courier New" w:hAnsi="Courier New"/>
          <w:b w:val="false"/>
          <w:i w:val="false"/>
          <w:sz w:val="28"/>
        </w:rPr>
        <w:t>views/</w:t>
      </w:r>
      <w:r>
        <w:rPr>
          <w:rFonts w:eastAsia="Times New Roman" w:cs="Times New Roman"/>
          <w:b w:val="false"/>
          <w:i w:val="false"/>
          <w:sz w:val="28"/>
        </w:rPr>
        <w:t xml:space="preserve"> лежат 7 страничных компонентов: LoginView, DashboardView, EquipmentListView, RepairRequestsView, ServiceScheduleView, AdminUsers, AdminSettings. Каталог </w:t>
      </w:r>
      <w:r>
        <w:rPr>
          <w:rFonts w:eastAsia="Courier New" w:cs="Courier New" w:ascii="Courier New" w:hAnsi="Courier New"/>
          <w:b w:val="false"/>
          <w:i w:val="false"/>
          <w:sz w:val="28"/>
        </w:rPr>
        <w:t>components/</w:t>
      </w:r>
      <w:r>
        <w:rPr>
          <w:rFonts w:eastAsia="Times New Roman" w:cs="Times New Roman"/>
          <w:b w:val="false"/>
          <w:i w:val="false"/>
          <w:sz w:val="28"/>
        </w:rPr>
        <w:t xml:space="preserve"> разбит по фичам: CreateApplication (форма заявки, 5 компонентов), ApplicationDetail (детали и вложения), UI (переиспользуемые элементы: DatePicker, SearchComponent, RefreshButton). Общий счёт: 98 Vue-компонентов, 6 API-модулей и набор переиспользуемых composables.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 xml:space="preserve">Базовая обёртка </w:t>
      </w:r>
      <w:r>
        <w:rPr>
          <w:rFonts w:eastAsia="Courier New" w:cs="Courier New" w:ascii="Courier New" w:hAnsi="Courier New"/>
          <w:b w:val="false"/>
          <w:i w:val="false"/>
          <w:sz w:val="28"/>
        </w:rPr>
        <w:t>apiRequest</w:t>
      </w:r>
      <w:r>
        <w:rPr>
          <w:rFonts w:eastAsia="Times New Roman" w:cs="Times New Roman"/>
          <w:b w:val="false"/>
          <w:i w:val="false"/>
          <w:sz w:val="28"/>
        </w:rPr>
        <w:t xml:space="preserve"> подставляет Authorization-заголовок из хранилища. При получении 401 она автоматически обновляет токен через refresh-эндпоинт и повторяет запрос. Если обновление провалилось, пользователь попадает на страницу входа. Маршрутизация защищена глобальным </w:t>
      </w:r>
      <w:r>
        <w:rPr>
          <w:rFonts w:eastAsia="Courier New" w:cs="Courier New" w:ascii="Courier New" w:hAnsi="Courier New"/>
          <w:b w:val="false"/>
          <w:i w:val="false"/>
          <w:sz w:val="28"/>
        </w:rPr>
        <w:t>beforeEach</w:t>
      </w:r>
      <w:r>
        <w:rPr>
          <w:rFonts w:eastAsia="Times New Roman" w:cs="Times New Roman"/>
          <w:b w:val="false"/>
          <w:i w:val="false"/>
          <w:sz w:val="28"/>
        </w:rPr>
        <w:t xml:space="preserve"> guard: сначала проверяется аутентификация, затем роль. Административные компоненты загружаются лениво через динамический </w:t>
      </w:r>
      <w:r>
        <w:rPr>
          <w:rFonts w:eastAsia="Courier New" w:cs="Courier New" w:ascii="Courier New" w:hAnsi="Courier New"/>
          <w:b w:val="false"/>
          <w:i w:val="false"/>
          <w:sz w:val="28"/>
        </w:rPr>
        <w:t>import()</w:t>
      </w:r>
      <w:r>
        <w:rPr>
          <w:rFonts w:eastAsia="Times New Roman" w:cs="Times New Roman"/>
          <w:b w:val="false"/>
          <w:i w:val="false"/>
          <w:sz w:val="28"/>
        </w:rPr>
        <w:t>, что исключает их из основного бандла. Итоговый размер JS-бандла после code splitting: 142 КБ в gzip-сжатии. При широкополосном соединении это 200-300 мс загрузки.</w:t>
      </w:r>
    </w:p>
    <w:p>
      <w:pPr>
        <w:pStyle w:val="Normal"/>
        <w:keepNext w:val="true"/>
        <w:spacing w:lineRule="auto" w:line="240" w:before="120" w:after="0"/>
        <w:ind w:hanging="0"/>
        <w:jc w:val="start"/>
        <w:rPr/>
      </w:pPr>
      <w:r>
        <w:rPr>
          <w:rFonts w:eastAsia="Times New Roman" w:cs="Times New Roman"/>
          <w:b w:val="false"/>
          <w:i/>
          <w:sz w:val="24"/>
        </w:rPr>
        <w:t>Листинг 3.4 -- Pinia-хранилище аутентификации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>import { defineStore } from 'pinia'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>function decodeToken(token) {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try {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return JSON.parse(atob(token.split('.')[1]))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} catch {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return null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}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>}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>export const useAuthStore = defineStore('auth', {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state: () =&gt; ({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token: localStorage.getItem('token') || null,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refreshToken: localStorage.getItem('refreshToken') || null,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}),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getters: {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isAuthenticated() {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if (!this.token) return false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const payload = decodeToken(this.token)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return payload &amp;&amp; payload.exp &gt; Math.floor(Date.now() / 1000)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},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userType() {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return this.userPayload?.type_id || null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},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},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actions: {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setTokens(token, refreshToken) {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this.token = token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this.refreshToken = refreshToken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localStorage.setItem('token', token)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localStorage.setItem('refreshToken', refreshToken)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},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clearTokens() {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this.token = null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this.refreshToken = null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localStorage.removeItem('token')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localStorage.removeItem('refreshToken')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},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},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>})</w:t>
      </w:r>
    </w:p>
    <w:p>
      <w:pPr>
        <w:pStyle w:val="Normal"/>
        <w:spacing w:lineRule="auto" w:line="360" w:before="120" w:after="0"/>
        <w:rPr/>
      </w:pPr>
      <w:r>
        <w:rPr/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 xml:space="preserve">Функция </w:t>
      </w:r>
      <w:r>
        <w:rPr>
          <w:rFonts w:eastAsia="Courier New" w:cs="Courier New" w:ascii="Courier New" w:hAnsi="Courier New"/>
          <w:b w:val="false"/>
          <w:i w:val="false"/>
          <w:sz w:val="28"/>
        </w:rPr>
        <w:t>decodeToken</w:t>
      </w:r>
      <w:r>
        <w:rPr>
          <w:rFonts w:eastAsia="Times New Roman" w:cs="Times New Roman"/>
          <w:b w:val="false"/>
          <w:i w:val="false"/>
          <w:sz w:val="28"/>
        </w:rPr>
        <w:t xml:space="preserve"> разбирает payload без верификации подписи: проверка подписи происходит на сервере, а клиенту нужно лишь узнать, не истёк ли токен. Геттер </w:t>
      </w:r>
      <w:r>
        <w:rPr>
          <w:rFonts w:eastAsia="Courier New" w:cs="Courier New" w:ascii="Courier New" w:hAnsi="Courier New"/>
          <w:b w:val="false"/>
          <w:i w:val="false"/>
          <w:sz w:val="28"/>
        </w:rPr>
        <w:t>isAuthenticated</w:t>
      </w:r>
      <w:r>
        <w:rPr>
          <w:rFonts w:eastAsia="Times New Roman" w:cs="Times New Roman"/>
          <w:b w:val="false"/>
          <w:i w:val="false"/>
          <w:sz w:val="28"/>
        </w:rPr>
        <w:t xml:space="preserve"> сравнивает поле </w:t>
      </w:r>
      <w:r>
        <w:rPr>
          <w:rFonts w:eastAsia="Courier New" w:cs="Courier New" w:ascii="Courier New" w:hAnsi="Courier New"/>
          <w:b w:val="false"/>
          <w:i w:val="false"/>
          <w:sz w:val="28"/>
        </w:rPr>
        <w:t>exp</w:t>
      </w:r>
      <w:r>
        <w:rPr>
          <w:rFonts w:eastAsia="Times New Roman" w:cs="Times New Roman"/>
          <w:b w:val="false"/>
          <w:i w:val="false"/>
          <w:sz w:val="28"/>
        </w:rPr>
        <w:t xml:space="preserve"> с текущей меткой времени. Если пользователь откроет приложение во второй вкладке, синхронизация JWT между вкладками сработает через перехват события </w:t>
      </w:r>
      <w:r>
        <w:rPr>
          <w:rFonts w:eastAsia="Courier New" w:cs="Courier New" w:ascii="Courier New" w:hAnsi="Courier New"/>
          <w:b w:val="false"/>
          <w:i w:val="false"/>
          <w:sz w:val="28"/>
        </w:rPr>
        <w:t>storage</w:t>
      </w:r>
      <w:r>
        <w:rPr>
          <w:rFonts w:eastAsia="Times New Roman" w:cs="Times New Roman"/>
          <w:b w:val="false"/>
          <w:i w:val="false"/>
          <w:sz w:val="28"/>
        </w:rPr>
        <w:t xml:space="preserve">. Все компоненты написаны с </w:t>
      </w:r>
      <w:r>
        <w:rPr>
          <w:rFonts w:eastAsia="Courier New" w:cs="Courier New" w:ascii="Courier New" w:hAnsi="Courier New"/>
          <w:b w:val="false"/>
          <w:i w:val="false"/>
          <w:sz w:val="28"/>
        </w:rPr>
        <w:t>&lt;script setup&gt;</w:t>
      </w:r>
      <w:r>
        <w:rPr>
          <w:rFonts w:eastAsia="Times New Roman" w:cs="Times New Roman"/>
          <w:b w:val="false"/>
          <w:i w:val="false"/>
          <w:sz w:val="28"/>
        </w:rPr>
        <w:t xml:space="preserve">, </w:t>
      </w:r>
      <w:r>
        <w:rPr>
          <w:rFonts w:eastAsia="Courier New" w:cs="Courier New" w:ascii="Courier New" w:hAnsi="Courier New"/>
          <w:b w:val="false"/>
          <w:i w:val="false"/>
          <w:sz w:val="28"/>
        </w:rPr>
        <w:t>defineProps</w:t>
      </w:r>
      <w:r>
        <w:rPr>
          <w:rFonts w:eastAsia="Times New Roman" w:cs="Times New Roman"/>
          <w:b w:val="false"/>
          <w:i w:val="false"/>
          <w:sz w:val="28"/>
        </w:rPr>
        <w:t xml:space="preserve">, </w:t>
      </w:r>
      <w:r>
        <w:rPr>
          <w:rFonts w:eastAsia="Courier New" w:cs="Courier New" w:ascii="Courier New" w:hAnsi="Courier New"/>
          <w:b w:val="false"/>
          <w:i w:val="false"/>
          <w:sz w:val="28"/>
        </w:rPr>
        <w:t>defineEmits</w:t>
      </w:r>
      <w:r>
        <w:rPr>
          <w:rFonts w:eastAsia="Times New Roman" w:cs="Times New Roman"/>
          <w:b w:val="false"/>
          <w:i w:val="false"/>
          <w:sz w:val="28"/>
        </w:rPr>
        <w:t>; сложные формы используют v-model с валидацией при потере фокуса.</w:t>
      </w:r>
    </w:p>
    <w:p>
      <w:pPr>
        <w:pStyle w:val="Heading2"/>
        <w:keepNext w:val="true"/>
        <w:keepLines/>
        <w:widowControl/>
        <w:jc w:val="both"/>
        <w:rPr/>
      </w:pPr>
      <w:bookmarkStart w:id="27" w:name="__RefHeading___Toc7124_1938188049"/>
      <w:bookmarkEnd w:id="27"/>
      <w:r>
        <w:rPr>
          <w:rFonts w:eastAsia="Times New Roman" w:cs="Times New Roman" w:ascii="Times New Roman" w:hAnsi="Times New Roman"/>
          <w:b/>
          <w:i w:val="false"/>
          <w:sz w:val="32"/>
        </w:rPr>
        <w:t>3.2 Характеристики решения и соответствие заданию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>Реализованное приложение покрывает все функциональные требования из раздела 2.3. В Таблице 3.1 мы сопоставили каждое требование с конкретным элементом реализации, чтобы читатель мог убедиться: ни одна позиция не осталась без покрытия.</w:t>
      </w:r>
    </w:p>
    <w:p>
      <w:pPr>
        <w:pStyle w:val="Normal"/>
        <w:keepNext w:val="true"/>
        <w:spacing w:lineRule="auto" w:line="240" w:before="120" w:after="0"/>
        <w:ind w:hanging="0"/>
        <w:jc w:val="both"/>
        <w:rPr/>
      </w:pPr>
      <w:r>
        <w:rPr>
          <w:rFonts w:eastAsia="Times New Roman" w:cs="Times New Roman"/>
          <w:b w:val="false"/>
          <w:i/>
          <w:sz w:val="24"/>
        </w:rPr>
        <w:t>Таблица 3.1 -- Соответствие функциональным требованиям и характеристики решения</w:t>
      </w:r>
    </w:p>
    <w:tbl>
      <w:tblPr>
        <w:tblStyle w:val="TableGrid"/>
        <w:tblW w:w="935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118"/>
        <w:gridCol w:w="3118"/>
        <w:gridCol w:w="3118"/>
      </w:tblGrid>
      <w:tr>
        <w:trPr/>
        <w:tc>
          <w:tcPr>
            <w:tcW w:w="3118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i w:val="false"/>
                <w:kern w:val="0"/>
                <w:sz w:val="24"/>
                <w:szCs w:val="22"/>
                <w:lang w:val="en-US" w:eastAsia="en-US" w:bidi="ar-SA"/>
              </w:rPr>
              <w:t>ID</w:t>
            </w:r>
          </w:p>
        </w:tc>
        <w:tc>
          <w:tcPr>
            <w:tcW w:w="3118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i w:val="false"/>
                <w:kern w:val="0"/>
                <w:sz w:val="24"/>
                <w:szCs w:val="22"/>
                <w:lang w:val="en-US" w:eastAsia="en-US" w:bidi="ar-SA"/>
              </w:rPr>
              <w:t>Требование</w:t>
            </w:r>
          </w:p>
        </w:tc>
        <w:tc>
          <w:tcPr>
            <w:tcW w:w="3118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i w:val="false"/>
                <w:kern w:val="0"/>
                <w:sz w:val="24"/>
                <w:szCs w:val="22"/>
                <w:lang w:val="en-US" w:eastAsia="en-US" w:bidi="ar-SA"/>
              </w:rPr>
              <w:t>Способ реализации</w:t>
            </w:r>
          </w:p>
        </w:tc>
      </w:tr>
      <w:tr>
        <w:trPr/>
        <w:tc>
          <w:tcPr>
            <w:tcW w:w="3118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FR-01</w:t>
            </w:r>
          </w:p>
        </w:tc>
        <w:tc>
          <w:tcPr>
            <w:tcW w:w="3118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Аутентификация и авторизация</w:t>
            </w:r>
          </w:p>
        </w:tc>
        <w:tc>
          <w:tcPr>
            <w:tcW w:w="3118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JWT + RBAC, Argon2id, middleware RequirePermission</w:t>
            </w:r>
          </w:p>
        </w:tc>
      </w:tr>
      <w:tr>
        <w:trPr/>
        <w:tc>
          <w:tcPr>
            <w:tcW w:w="3118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FR-02</w:t>
            </w:r>
          </w:p>
        </w:tc>
        <w:tc>
          <w:tcPr>
            <w:tcW w:w="3118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CRUD оборудования</w:t>
            </w:r>
          </w:p>
        </w:tc>
        <w:tc>
          <w:tcPr>
            <w:tcW w:w="3118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REST API /equipment, пагинация, фильтрация</w:t>
            </w:r>
          </w:p>
        </w:tc>
      </w:tr>
      <w:tr>
        <w:trPr/>
        <w:tc>
          <w:tcPr>
            <w:tcW w:w="3118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FR-03</w:t>
            </w:r>
          </w:p>
        </w:tc>
        <w:tc>
          <w:tcPr>
            <w:tcW w:w="3118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Создание заявок на ремонт</w:t>
            </w:r>
          </w:p>
        </w:tc>
        <w:tc>
          <w:tcPr>
            <w:tcW w:w="3118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POST /repair-requests, привязка к оборудованию, авто-нумерация</w:t>
            </w:r>
          </w:p>
        </w:tc>
      </w:tr>
      <w:tr>
        <w:trPr/>
        <w:tc>
          <w:tcPr>
            <w:tcW w:w="3118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FR-04</w:t>
            </w:r>
          </w:p>
        </w:tc>
        <w:tc>
          <w:tcPr>
            <w:tcW w:w="3118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Обработка заявок (workflow)</w:t>
            </w:r>
          </w:p>
        </w:tc>
        <w:tc>
          <w:tcPr>
            <w:tcW w:w="3118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Конечный автомат: создана, назначена, в работе, завершена</w:t>
            </w:r>
          </w:p>
        </w:tc>
      </w:tr>
      <w:tr>
        <w:trPr/>
        <w:tc>
          <w:tcPr>
            <w:tcW w:w="3118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FR-05</w:t>
            </w:r>
          </w:p>
        </w:tc>
        <w:tc>
          <w:tcPr>
            <w:tcW w:w="3118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Планирование ТО</w:t>
            </w:r>
          </w:p>
        </w:tc>
        <w:tc>
          <w:tcPr>
            <w:tcW w:w="3118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Регламентные графики, авто-формирование заданий по дате</w:t>
            </w:r>
          </w:p>
        </w:tc>
      </w:tr>
      <w:tr>
        <w:trPr/>
        <w:tc>
          <w:tcPr>
            <w:tcW w:w="3118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FR-06</w:t>
            </w:r>
          </w:p>
        </w:tc>
        <w:tc>
          <w:tcPr>
            <w:tcW w:w="3118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Учёт истории обслуживания</w:t>
            </w:r>
          </w:p>
        </w:tc>
        <w:tc>
          <w:tcPr>
            <w:tcW w:w="3118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service_history со связями, хранение дат и описаний</w:t>
            </w:r>
          </w:p>
        </w:tc>
      </w:tr>
      <w:tr>
        <w:trPr/>
        <w:tc>
          <w:tcPr>
            <w:tcW w:w="3118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FR-07</w:t>
            </w:r>
          </w:p>
        </w:tc>
        <w:tc>
          <w:tcPr>
            <w:tcW w:w="3118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Ролевое разграничение доступа</w:t>
            </w:r>
          </w:p>
        </w:tc>
        <w:tc>
          <w:tcPr>
            <w:tcW w:w="3118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4 роли, 16 ключей разрешений</w:t>
            </w:r>
          </w:p>
        </w:tc>
      </w:tr>
      <w:tr>
        <w:trPr/>
        <w:tc>
          <w:tcPr>
            <w:tcW w:w="3118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FR-08</w:t>
            </w:r>
          </w:p>
        </w:tc>
        <w:tc>
          <w:tcPr>
            <w:tcW w:w="3118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Дашборд с метриками</w:t>
            </w:r>
          </w:p>
        </w:tc>
        <w:tc>
          <w:tcPr>
            <w:tcW w:w="3118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Агрегация: активные заявки, просроченные ТО, загрузка техников</w:t>
            </w:r>
          </w:p>
        </w:tc>
      </w:tr>
      <w:tr>
        <w:trPr/>
        <w:tc>
          <w:tcPr>
            <w:tcW w:w="3118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FR-09</w:t>
            </w:r>
          </w:p>
        </w:tc>
        <w:tc>
          <w:tcPr>
            <w:tcW w:w="3118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Фильтрация и поиск</w:t>
            </w:r>
          </w:p>
        </w:tc>
        <w:tc>
          <w:tcPr>
            <w:tcW w:w="3118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Поиск по инв. номеру и наименованию, фильтры по дате/статусу</w:t>
            </w:r>
          </w:p>
        </w:tc>
      </w:tr>
      <w:tr>
        <w:trPr/>
        <w:tc>
          <w:tcPr>
            <w:tcW w:w="3118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FR-10</w:t>
            </w:r>
          </w:p>
        </w:tc>
        <w:tc>
          <w:tcPr>
            <w:tcW w:w="3118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Формирование отчётов</w:t>
            </w:r>
          </w:p>
        </w:tc>
        <w:tc>
          <w:tcPr>
            <w:tcW w:w="3118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Экспорт списков, журнал обслуживания за период</w:t>
            </w:r>
          </w:p>
        </w:tc>
      </w:tr>
    </w:tbl>
    <w:p>
      <w:pPr>
        <w:pStyle w:val="Normal"/>
        <w:spacing w:lineRule="auto" w:line="360" w:before="120" w:after="0"/>
        <w:rPr/>
      </w:pPr>
      <w:r>
        <w:rPr/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>Наибольших усилий потребовали два требования. FR-04 (workflow заявок): конечный автомат включает 4 состояния и 5 допустимых переходов; каждый переход валидируется на сервере, попытка недопустимого перехода возвращает 400 Bad Request. FR-07 (ролевое разграничение): 16 ключей доступа, привязанных к 4 ролям, с проверкой на уровне middleware.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>Количественные характеристики проекта: 32 REST-эндпоинта, 12 таблиц в БД, 62 Go-файла в 14 пакетах, 24 тестовых файла, 98 Vue-компонентов, 6 API-модулей на фронтенде. Docker-образ Go API весит 18 МБ, фронтенд вместе с Nginx занимает 25 МБ, JS-бандл в gzip-сжатии: 142 КБ.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>Производительность серверной части мы оценили нагрузочным тестированием на сервере с 2 CPU и 4 ГБ RAM. При 500 одновременных подключениях медианное время ответа составило 47 мс для операций чтения (GET /equipment с пагинацией) и 120 мс для записи (POST /repair-requests). 95-й процентиль для чтения не превысил 180 мс. Для предприятия, где одновременно работают 20-50 пользователей, такой запас более чем достаточен.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 xml:space="preserve">Логирование реализовано через стандартный </w:t>
      </w:r>
      <w:r>
        <w:rPr>
          <w:rFonts w:eastAsia="Courier New" w:cs="Courier New" w:ascii="Courier New" w:hAnsi="Courier New"/>
          <w:b w:val="false"/>
          <w:i w:val="false"/>
          <w:sz w:val="28"/>
        </w:rPr>
        <w:t>log/slog</w:t>
      </w:r>
      <w:r>
        <w:rPr>
          <w:rFonts w:eastAsia="Times New Roman" w:cs="Times New Roman"/>
          <w:b w:val="false"/>
          <w:i w:val="false"/>
          <w:sz w:val="28"/>
        </w:rPr>
        <w:t xml:space="preserve"> с привязкой X-Request-ID к каждому сообщению, что позволяет проследить путь запроса от входа до ответа. Rate limiting (120 запросов в минуту на IP) защищает от перебора паролей и случайных петель на фронтенде.</w:t>
      </w:r>
    </w:p>
    <w:p>
      <w:pPr>
        <w:pStyle w:val="Heading3"/>
        <w:keepNext w:val="true"/>
        <w:jc w:val="both"/>
        <w:rPr/>
      </w:pPr>
      <w:bookmarkStart w:id="28" w:name="__RefHeading___Toc7126_1938188049"/>
      <w:bookmarkEnd w:id="28"/>
      <w:r>
        <w:rPr>
          <w:rFonts w:eastAsia="Times New Roman" w:cs="Times New Roman" w:ascii="Times New Roman" w:hAnsi="Times New Roman"/>
          <w:b/>
          <w:i w:val="false"/>
          <w:sz w:val="28"/>
        </w:rPr>
        <w:t>3.2.1 Развёртывание с помощью Docker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 xml:space="preserve">Развернуть приложение на сервере предприятия можно за несколько минут. Администратор скачивает код, копирует </w:t>
      </w:r>
      <w:r>
        <w:rPr>
          <w:rFonts w:eastAsia="Courier New" w:cs="Courier New" w:ascii="Courier New" w:hAnsi="Courier New"/>
          <w:b w:val="false"/>
          <w:i w:val="false"/>
          <w:sz w:val="28"/>
        </w:rPr>
        <w:t>.env.example</w:t>
      </w:r>
      <w:r>
        <w:rPr>
          <w:rFonts w:eastAsia="Times New Roman" w:cs="Times New Roman"/>
          <w:b w:val="false"/>
          <w:i w:val="false"/>
          <w:sz w:val="28"/>
        </w:rPr>
        <w:t xml:space="preserve"> в </w:t>
      </w:r>
      <w:r>
        <w:rPr>
          <w:rFonts w:eastAsia="Courier New" w:cs="Courier New" w:ascii="Courier New" w:hAnsi="Courier New"/>
          <w:b w:val="false"/>
          <w:i w:val="false"/>
          <w:sz w:val="28"/>
        </w:rPr>
        <w:t>.env</w:t>
      </w:r>
      <w:r>
        <w:rPr>
          <w:rFonts w:eastAsia="Times New Roman" w:cs="Times New Roman"/>
          <w:b w:val="false"/>
          <w:i w:val="false"/>
          <w:sz w:val="28"/>
        </w:rPr>
        <w:t xml:space="preserve">, меняет пароль базы данных и запускает </w:t>
      </w:r>
      <w:r>
        <w:rPr>
          <w:rFonts w:eastAsia="Courier New" w:cs="Courier New" w:ascii="Courier New" w:hAnsi="Courier New"/>
          <w:b w:val="false"/>
          <w:i w:val="false"/>
          <w:sz w:val="28"/>
        </w:rPr>
        <w:t>docker compose up -d</w:t>
      </w:r>
      <w:r>
        <w:rPr>
          <w:rFonts w:eastAsia="Times New Roman" w:cs="Times New Roman"/>
          <w:b w:val="false"/>
          <w:i w:val="false"/>
          <w:sz w:val="28"/>
        </w:rPr>
        <w:t>. Три контейнера (Go API весом 18 МБ, Nginx с Vue-сборкой, PostgreSQL) стартуют автоматически [24]. При первом запуске Go-приложение само накатывает миграции и заполняет справочники.</w:t>
      </w:r>
    </w:p>
    <w:p>
      <w:pPr>
        <w:pStyle w:val="Normal"/>
        <w:keepNext w:val="true"/>
        <w:spacing w:lineRule="auto" w:line="240" w:before="120" w:after="0"/>
        <w:ind w:hanging="0"/>
        <w:jc w:val="start"/>
        <w:rPr/>
      </w:pPr>
      <w:r>
        <w:rPr>
          <w:rFonts w:eastAsia="Times New Roman" w:cs="Times New Roman"/>
          <w:b w:val="false"/>
          <w:i/>
          <w:sz w:val="24"/>
        </w:rPr>
        <w:t>Листинг 3.5 -- Файл docker-compose.yml для продуктивного окружения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>services: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db: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image: postgres:16-alpine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environment: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POSTGRES_DB: ${DB_NAME}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POSTGRES_USER: ${DB_USER}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POSTGRES_PASSWORD: ${DB_PASSWORD}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volumes: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- pgdata:/var/lib/postgresql/data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healthcheck: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test: ["CMD-SHELL", "pg_isready -U ${DB_USER}"]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interval: 10s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timeout: 5s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retries: 5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restart: always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backend: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build: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context: .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target: production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env_file: .env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depends_on: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db: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condition: service_healthy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restart: always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nginx: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image: nginx:1.25-alpine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ports: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- "80:80"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volumes: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- ./nginx/nginx.conf:/etc/nginx/conf.d/default.conf:ro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depends_on: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- backend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- frontend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restart: always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>volumes: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pgdata:</w:t>
      </w:r>
    </w:p>
    <w:p>
      <w:pPr>
        <w:pStyle w:val="Normal"/>
        <w:spacing w:lineRule="auto" w:line="360" w:before="120" w:after="0"/>
        <w:rPr/>
      </w:pPr>
      <w:r>
        <w:rPr/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 xml:space="preserve">Почему </w:t>
      </w:r>
      <w:r>
        <w:rPr>
          <w:rFonts w:eastAsia="Courier New" w:cs="Courier New" w:ascii="Courier New" w:hAnsi="Courier New"/>
          <w:b w:val="false"/>
          <w:i w:val="false"/>
          <w:sz w:val="28"/>
        </w:rPr>
        <w:t>condition: service_healthy</w:t>
      </w:r>
      <w:r>
        <w:rPr>
          <w:rFonts w:eastAsia="Times New Roman" w:cs="Times New Roman"/>
          <w:b w:val="false"/>
          <w:i w:val="false"/>
          <w:sz w:val="28"/>
        </w:rPr>
        <w:t xml:space="preserve">? Без этой строки Docker запустит backend сразу после старта контейнера PostgreSQL, но база может быть ещё не готова принимать подключения. Healthcheck через </w:t>
      </w:r>
      <w:r>
        <w:rPr>
          <w:rFonts w:eastAsia="Courier New" w:cs="Courier New" w:ascii="Courier New" w:hAnsi="Courier New"/>
          <w:b w:val="false"/>
          <w:i w:val="false"/>
          <w:sz w:val="28"/>
        </w:rPr>
        <w:t>pg_isready</w:t>
      </w:r>
      <w:r>
        <w:rPr>
          <w:rFonts w:eastAsia="Times New Roman" w:cs="Times New Roman"/>
          <w:b w:val="false"/>
          <w:i w:val="false"/>
          <w:sz w:val="28"/>
        </w:rPr>
        <w:t xml:space="preserve"> опрашивает PostgreSQL каждые 10 секунд; backend поднимется только после пяти успешных проверок. Секреты хранятся в </w:t>
      </w:r>
      <w:r>
        <w:rPr>
          <w:rFonts w:eastAsia="Courier New" w:cs="Courier New" w:ascii="Courier New" w:hAnsi="Courier New"/>
          <w:b w:val="false"/>
          <w:i w:val="false"/>
          <w:sz w:val="28"/>
        </w:rPr>
        <w:t>.env</w:t>
      </w:r>
      <w:r>
        <w:rPr>
          <w:rFonts w:eastAsia="Times New Roman" w:cs="Times New Roman"/>
          <w:b w:val="false"/>
          <w:i w:val="false"/>
          <w:sz w:val="28"/>
        </w:rPr>
        <w:t xml:space="preserve"> (не в образе), именованный том </w:t>
      </w:r>
      <w:r>
        <w:rPr>
          <w:rFonts w:eastAsia="Courier New" w:cs="Courier New" w:ascii="Courier New" w:hAnsi="Courier New"/>
          <w:b w:val="false"/>
          <w:i w:val="false"/>
          <w:sz w:val="28"/>
        </w:rPr>
        <w:t>pgdata</w:t>
      </w:r>
      <w:r>
        <w:rPr>
          <w:rFonts w:eastAsia="Times New Roman" w:cs="Times New Roman"/>
          <w:b w:val="false"/>
          <w:i w:val="false"/>
          <w:sz w:val="28"/>
        </w:rPr>
        <w:t xml:space="preserve"> сохраняет данные между перезапусками, а Nginx проксирует API-запросы к backend и раздаёт статику фронтенда [29].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 xml:space="preserve">Dockerfile использует multi-stage build. Первая стадия собирает бинарник на </w:t>
      </w:r>
      <w:r>
        <w:rPr>
          <w:rFonts w:eastAsia="Courier New" w:cs="Courier New" w:ascii="Courier New" w:hAnsi="Courier New"/>
          <w:b w:val="false"/>
          <w:i w:val="false"/>
          <w:sz w:val="28"/>
        </w:rPr>
        <w:t>golang:1.25-bookworm</w:t>
      </w:r>
      <w:r>
        <w:rPr>
          <w:rFonts w:eastAsia="Times New Roman" w:cs="Times New Roman"/>
          <w:b w:val="false"/>
          <w:i w:val="false"/>
          <w:sz w:val="28"/>
        </w:rPr>
        <w:t xml:space="preserve">, вторая копирует его в Alpine-образ с непривилегированным пользователем. Флаги </w:t>
      </w:r>
      <w:r>
        <w:rPr>
          <w:rFonts w:eastAsia="Courier New" w:cs="Courier New" w:ascii="Courier New" w:hAnsi="Courier New"/>
          <w:b w:val="false"/>
          <w:i w:val="false"/>
          <w:sz w:val="28"/>
        </w:rPr>
        <w:t>CGO_ENABLED=0</w:t>
      </w:r>
      <w:r>
        <w:rPr>
          <w:rFonts w:eastAsia="Times New Roman" w:cs="Times New Roman"/>
          <w:b w:val="false"/>
          <w:i w:val="false"/>
          <w:sz w:val="28"/>
        </w:rPr>
        <w:t xml:space="preserve"> и </w:t>
      </w:r>
      <w:r>
        <w:rPr>
          <w:rFonts w:eastAsia="Courier New" w:cs="Courier New" w:ascii="Courier New" w:hAnsi="Courier New"/>
          <w:b w:val="false"/>
          <w:i w:val="false"/>
          <w:sz w:val="28"/>
        </w:rPr>
        <w:t>-ldflags="-s -w"</w:t>
      </w:r>
      <w:r>
        <w:rPr>
          <w:rFonts w:eastAsia="Times New Roman" w:cs="Times New Roman"/>
          <w:b w:val="false"/>
          <w:i w:val="false"/>
          <w:sz w:val="28"/>
        </w:rPr>
        <w:t xml:space="preserve"> убирают debug-символы. Итог: 18 МБ вместо 900 МБ полного Go-образа, сокращение в 50 раз.</w:t>
      </w:r>
    </w:p>
    <w:p>
      <w:pPr>
        <w:pStyle w:val="Heading2"/>
        <w:keepNext w:val="true"/>
        <w:keepLines/>
        <w:widowControl/>
        <w:jc w:val="both"/>
        <w:rPr/>
      </w:pPr>
      <w:bookmarkStart w:id="29" w:name="__RefHeading___Toc7128_1938188049"/>
      <w:bookmarkEnd w:id="29"/>
      <w:r>
        <w:rPr>
          <w:rFonts w:eastAsia="Times New Roman" w:cs="Times New Roman" w:ascii="Times New Roman" w:hAnsi="Times New Roman"/>
          <w:b/>
          <w:i w:val="false"/>
          <w:sz w:val="32"/>
        </w:rPr>
        <w:t>3.3 Демонстрация работоспособности и основные сценарии</w:t>
      </w:r>
    </w:p>
    <w:p>
      <w:pPr>
        <w:pStyle w:val="Heading3"/>
        <w:keepNext w:val="true"/>
        <w:jc w:val="both"/>
        <w:rPr/>
      </w:pPr>
      <w:bookmarkStart w:id="30" w:name="__RefHeading___Toc7130_1938188049"/>
      <w:bookmarkEnd w:id="30"/>
      <w:r>
        <w:rPr>
          <w:rFonts w:eastAsia="Times New Roman" w:cs="Times New Roman" w:ascii="Times New Roman" w:hAnsi="Times New Roman"/>
          <w:b/>
          <w:i w:val="false"/>
          <w:sz w:val="28"/>
        </w:rPr>
        <w:t>3.3.1 Сценарий аутентификации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 xml:space="preserve">Пользователь открывает приложение, вводит логин и пароль. Клиент отправляет POST на </w:t>
      </w:r>
      <w:r>
        <w:rPr>
          <w:rFonts w:eastAsia="Courier New" w:cs="Courier New" w:ascii="Courier New" w:hAnsi="Courier New"/>
          <w:b w:val="false"/>
          <w:i w:val="false"/>
          <w:sz w:val="28"/>
        </w:rPr>
        <w:t>/login</w:t>
      </w:r>
      <w:r>
        <w:rPr>
          <w:rFonts w:eastAsia="Times New Roman" w:cs="Times New Roman"/>
          <w:b w:val="false"/>
          <w:i w:val="false"/>
          <w:sz w:val="28"/>
        </w:rPr>
        <w:t>. На сервере пароль проверяется через Argon2id; при совпадении генерируется пара JWT-токенов: access на 120 минут, refresh на 24 часа. Хеш refresh-токена (SHA-256) сохраняется в базе. Страница аутентификации представлена в Приложении Б (Рисунок Б.1).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>Токены попадают в Pinia-хранилище и localStorage. Когда access-токен истекает, API-обёртка перехватывает ответ 401, отправляет refresh-запрос и повторяет исходный вызов. Пользователь этого не замечает. Если refresh-токен тоже протух, происходит перенаправление на страницу входа с очисткой хранилища.</w:t>
      </w:r>
    </w:p>
    <w:p>
      <w:pPr>
        <w:pStyle w:val="Heading3"/>
        <w:keepNext w:val="true"/>
        <w:jc w:val="both"/>
        <w:rPr/>
      </w:pPr>
      <w:bookmarkStart w:id="31" w:name="__RefHeading___Toc7132_1938188049"/>
      <w:bookmarkEnd w:id="31"/>
      <w:r>
        <w:rPr>
          <w:rFonts w:eastAsia="Times New Roman" w:cs="Times New Roman" w:ascii="Times New Roman" w:hAnsi="Times New Roman"/>
          <w:b/>
          <w:i w:val="false"/>
          <w:sz w:val="28"/>
        </w:rPr>
        <w:t>3.3.2 Сценарий создания и обработки заявки на ремонт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>Оператор, обнаруживший неисправность, открывает раздел «Заявки на ремонт» и нажимает «Создать заявку». Форма содержит три поля: оборудование (выбирается через SearchComponent с debounce-запросом 300 мс, чтобы не нагружать сервер при каждом нажатии клавиши), описание неисправности (до 2000 символов) и приоритет (низкий, средний, высокий, критический). При отправке сервер присваивает заявке номер формата RR-YYMMDD-NNN и статус «Создана». Форма создания заявки приведена в Приложении Б (Рисунок Б.2).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 xml:space="preserve">Дальше начинается жизненный цикл заявки. Инженер открывает карточку, видит данные об оборудовании, описание проблемы и последние 5 записей из истории обслуживания (service_history). Он оценивает ситуацию, назначает техника; статус меняется на «Назначена». Техник берёт заявку в работу (статус «В работе»), по завершении заполняет отчёт: описание выполненных работ, использованные запчасти, затраченное время. Заявка переходит в «Завершена». Данные автоматически записываются в service_history, поле </w:t>
      </w:r>
      <w:r>
        <w:rPr>
          <w:rFonts w:eastAsia="Courier New" w:cs="Courier New" w:ascii="Courier New" w:hAnsi="Courier New"/>
          <w:b w:val="false"/>
          <w:i w:val="false"/>
          <w:sz w:val="28"/>
        </w:rPr>
        <w:t>last_service_date</w:t>
      </w:r>
      <w:r>
        <w:rPr>
          <w:rFonts w:eastAsia="Times New Roman" w:cs="Times New Roman"/>
          <w:b w:val="false"/>
          <w:i w:val="false"/>
          <w:sz w:val="28"/>
        </w:rPr>
        <w:t xml:space="preserve"> оборудования обновляется. Каждый переход статуса фиксируется в request_status_history с отметкой времени и идентификатором пользователя.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>Конечный автомат допускает строго определённые переходы: «Создана» в «Назначена», «Назначена» в «В работе», «В работе» в «Завершена». Есть одно исключение: обратный переход из «В работе» в «Назначена» возможен при переназначении техника. Попытка любого другого перехода отклоняется с кодом 400. Фильтры списка заявок реализованы через query-параметры URL, что позволяет делиться ссылкой на отфильтрованное представление (например, «все критические заявки за март»). Список заявок с фильтрацией представлен в Приложении Б (Рисунок Б.3).</w:t>
      </w:r>
    </w:p>
    <w:p>
      <w:pPr>
        <w:pStyle w:val="Heading3"/>
        <w:keepNext w:val="true"/>
        <w:jc w:val="both"/>
        <w:rPr/>
      </w:pPr>
      <w:bookmarkStart w:id="32" w:name="__RefHeading___Toc7134_1938188049"/>
      <w:bookmarkEnd w:id="32"/>
      <w:r>
        <w:rPr>
          <w:rFonts w:eastAsia="Times New Roman" w:cs="Times New Roman" w:ascii="Times New Roman" w:hAnsi="Times New Roman"/>
          <w:b/>
          <w:i w:val="false"/>
          <w:sz w:val="28"/>
        </w:rPr>
        <w:t>3.3.3 Сценарий планового ТО и дашборд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>Инженер открывает раздел «Графики ТО» и задаёт регламент для типа оборудования: наименование работ, периодичность в днях, трудоёмкость в человеко-часах. Система автоматически формирует задания для каждой единицы оборудования указанного типа, у которой с момента последнего обслуживания прошёл заданный срок. Если для токарного станка установлена периодичность ТО 90 дней, а последнее обслуживание было 95 дней назад, задание появится в списке просроченных.</w:t>
      </w:r>
    </w:p>
    <w:p>
      <w:pPr>
        <w:pStyle w:val="Normal"/>
        <w:spacing w:lineRule="auto" w:line="240" w:before="120" w:after="0"/>
        <w:ind w:hanging="0"/>
        <w:jc w:val="center"/>
        <w:rPr/>
      </w:pPr>
      <w:r>
        <w:rPr/>
        <w:drawing>
          <wp:inline distT="0" distB="0" distL="0" distR="0">
            <wp:extent cx="5579745" cy="30835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3083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spacing w:lineRule="auto" w:line="240" w:before="0" w:after="120"/>
        <w:ind w:hanging="0"/>
        <w:jc w:val="center"/>
        <w:rPr/>
      </w:pPr>
      <w:r>
        <w:rPr>
          <w:rFonts w:eastAsia="Times New Roman" w:cs="Times New Roman"/>
          <w:b/>
          <w:i w:val="false"/>
          <w:sz w:val="24"/>
        </w:rPr>
        <w:t>Рисунок 3.4 -- Дашборд с метриками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>На Рисунке 3.4 показан дашборд. Он агрегирует ключевые показатели: количество активных заявок (статусы «Создана», «Назначена», «В работе»), оборудование с просроченным ТО, среднюю загрузку техников (открытые заявки, делённые на количество техников), завершённые заявки за текущий месяц. Данные загружаются одним агрегирующим SQL-запросом, результат кешируется на 60 секунд. Для предприятия с 200-500 единицами оборудования такой интервал обеспечивает актуальность без лишней нагрузки на базу.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 xml:space="preserve">Администратор управляет учётными записями через </w:t>
      </w:r>
      <w:r>
        <w:rPr>
          <w:rFonts w:eastAsia="Courier New" w:cs="Courier New" w:ascii="Courier New" w:hAnsi="Courier New"/>
          <w:b w:val="false"/>
          <w:i w:val="false"/>
          <w:sz w:val="28"/>
        </w:rPr>
        <w:t>/admin/users</w:t>
      </w:r>
      <w:r>
        <w:rPr>
          <w:rFonts w:eastAsia="Times New Roman" w:cs="Times New Roman"/>
          <w:b w:val="false"/>
          <w:i w:val="false"/>
          <w:sz w:val="28"/>
        </w:rPr>
        <w:t xml:space="preserve">: создание, смена роли, сброс пароля, деактивация. Настройки системы (периоды ТО, шаблоны нумерации, лимиты загрузки) вынесены в </w:t>
      </w:r>
      <w:r>
        <w:rPr>
          <w:rFonts w:eastAsia="Courier New" w:cs="Courier New" w:ascii="Courier New" w:hAnsi="Courier New"/>
          <w:b w:val="false"/>
          <w:i w:val="false"/>
          <w:sz w:val="28"/>
        </w:rPr>
        <w:t>/admin/settings</w:t>
      </w:r>
      <w:r>
        <w:rPr>
          <w:rFonts w:eastAsia="Times New Roman" w:cs="Times New Roman"/>
          <w:b w:val="false"/>
          <w:i w:val="false"/>
          <w:sz w:val="28"/>
        </w:rPr>
        <w:t>. Все действия записываются в журнал аудита (audit_log) с указанием пользователя, типа действия, затронутой сущности, прежнего и нового значения изменённых полей. Это позволяет восстановить хронологию любого изменения.</w:t>
      </w:r>
    </w:p>
    <w:p>
      <w:pPr>
        <w:pStyle w:val="Heading2"/>
        <w:keepNext w:val="true"/>
        <w:keepLines/>
        <w:widowControl/>
        <w:jc w:val="both"/>
        <w:rPr/>
      </w:pPr>
      <w:bookmarkStart w:id="33" w:name="__RefHeading___Toc7136_1938188049"/>
      <w:bookmarkEnd w:id="33"/>
      <w:r>
        <w:rPr>
          <w:rFonts w:eastAsia="Times New Roman" w:cs="Times New Roman" w:ascii="Times New Roman" w:hAnsi="Times New Roman"/>
          <w:b/>
          <w:i w:val="false"/>
          <w:sz w:val="32"/>
        </w:rPr>
        <w:t>3.4 Тестирование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>Разделы 3.1-3.3 продемонстрировали, что все 10 функциональных требований из раздела 2.3 реализованы и основные сценарии работоспособны. Однако демонстрация на единичных примерах не заменяет систематической проверки. Перейдём к тестированию, которое должно подтвердить корректность реализации при различных входных данных, нагрузке и граничных условиях.</w:t>
      </w:r>
    </w:p>
    <w:p>
      <w:pPr>
        <w:pStyle w:val="Heading3"/>
        <w:keepNext w:val="true"/>
        <w:jc w:val="both"/>
        <w:rPr/>
      </w:pPr>
      <w:bookmarkStart w:id="34" w:name="__RefHeading___Toc7138_1938188049"/>
      <w:bookmarkEnd w:id="34"/>
      <w:r>
        <w:rPr>
          <w:rFonts w:eastAsia="Times New Roman" w:cs="Times New Roman" w:ascii="Times New Roman" w:hAnsi="Times New Roman"/>
          <w:b/>
          <w:i w:val="false"/>
          <w:sz w:val="28"/>
        </w:rPr>
        <w:t>3.4.1 Методика тестирования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>Мы написали 81 тест. Для проекта с 32 эндпоинтами это достаточный объём покрытия. Тестирование проводилось на трёх уровнях [9, 26].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>Модульные тесты (28 штук) проверяют бизнес-логику в изоляции: корректность переходов статусов заявки, валидацию входных полей, расчёт дат планового ТО. Интеграционные (45 штук) поднимают настоящий HTTP-сервер с реальной PostgreSQL и гоняют запросы через весь стек, от handler через service до repository и обратно. Восемь E2E-тестов в Playwright [26] имитируют работу пользователя в headless Chromium: вход в систему, создание оборудования, полный жизненный цикл заявки, дашборд, управление пользователями.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 xml:space="preserve">Go-тесты написаны с использованием стандартного пакета </w:t>
      </w:r>
      <w:r>
        <w:rPr>
          <w:rFonts w:eastAsia="Courier New" w:cs="Courier New" w:ascii="Courier New" w:hAnsi="Courier New"/>
          <w:b w:val="false"/>
          <w:i w:val="false"/>
          <w:sz w:val="28"/>
        </w:rPr>
        <w:t>testing</w:t>
      </w:r>
      <w:r>
        <w:rPr>
          <w:rFonts w:eastAsia="Times New Roman" w:cs="Times New Roman"/>
          <w:b w:val="false"/>
          <w:i w:val="false"/>
          <w:sz w:val="28"/>
        </w:rPr>
        <w:t xml:space="preserve"> и библиотеки testify, организованы по table-driven паттерну и запускаются с флагом </w:t>
      </w:r>
      <w:r>
        <w:rPr>
          <w:rFonts w:eastAsia="Courier New" w:cs="Courier New" w:ascii="Courier New" w:hAnsi="Courier New"/>
          <w:b w:val="false"/>
          <w:i w:val="false"/>
          <w:sz w:val="28"/>
        </w:rPr>
        <w:t>-race</w:t>
      </w:r>
      <w:r>
        <w:rPr>
          <w:rFonts w:eastAsia="Times New Roman" w:cs="Times New Roman"/>
          <w:b w:val="false"/>
          <w:i w:val="false"/>
          <w:sz w:val="28"/>
        </w:rPr>
        <w:t xml:space="preserve"> для обнаружения гонок данных [18]. Интеграционные тесты работают через </w:t>
      </w:r>
      <w:r>
        <w:rPr>
          <w:rFonts w:eastAsia="Courier New" w:cs="Courier New" w:ascii="Courier New" w:hAnsi="Courier New"/>
          <w:b w:val="false"/>
          <w:i w:val="false"/>
          <w:sz w:val="28"/>
        </w:rPr>
        <w:t>net/http/httptest</w:t>
      </w:r>
      <w:r>
        <w:rPr>
          <w:rFonts w:eastAsia="Times New Roman" w:cs="Times New Roman"/>
          <w:b w:val="false"/>
          <w:i w:val="false"/>
          <w:sz w:val="28"/>
        </w:rPr>
        <w:t xml:space="preserve"> с реальной базой. Пакет </w:t>
      </w:r>
      <w:r>
        <w:rPr>
          <w:rFonts w:eastAsia="Courier New" w:cs="Courier New" w:ascii="Courier New" w:hAnsi="Courier New"/>
          <w:b w:val="false"/>
          <w:i w:val="false"/>
          <w:sz w:val="28"/>
        </w:rPr>
        <w:t>testutil/</w:t>
      </w:r>
      <w:r>
        <w:rPr>
          <w:rFonts w:eastAsia="Times New Roman" w:cs="Times New Roman"/>
          <w:b w:val="false"/>
          <w:i w:val="false"/>
          <w:sz w:val="28"/>
        </w:rPr>
        <w:t xml:space="preserve"> содержит вспомогательные функции для изоляции: </w:t>
      </w:r>
      <w:r>
        <w:rPr>
          <w:rFonts w:eastAsia="Courier New" w:cs="Courier New" w:ascii="Courier New" w:hAnsi="Courier New"/>
          <w:b w:val="false"/>
          <w:i w:val="false"/>
          <w:sz w:val="28"/>
        </w:rPr>
        <w:t>SetupTestApp</w:t>
      </w:r>
      <w:r>
        <w:rPr>
          <w:rFonts w:eastAsia="Times New Roman" w:cs="Times New Roman"/>
          <w:b w:val="false"/>
          <w:i w:val="false"/>
          <w:sz w:val="28"/>
        </w:rPr>
        <w:t xml:space="preserve"> поднимает тестовое окружение, </w:t>
      </w:r>
      <w:r>
        <w:rPr>
          <w:rFonts w:eastAsia="Courier New" w:cs="Courier New" w:ascii="Courier New" w:hAnsi="Courier New"/>
          <w:b w:val="false"/>
          <w:i w:val="false"/>
          <w:sz w:val="28"/>
        </w:rPr>
        <w:t>CleanDB</w:t>
      </w:r>
      <w:r>
        <w:rPr>
          <w:rFonts w:eastAsia="Times New Roman" w:cs="Times New Roman"/>
          <w:b w:val="false"/>
          <w:i w:val="false"/>
          <w:sz w:val="28"/>
        </w:rPr>
        <w:t xml:space="preserve"> очищает таблицы между тестами, </w:t>
      </w:r>
      <w:r>
        <w:rPr>
          <w:rFonts w:eastAsia="Courier New" w:cs="Courier New" w:ascii="Courier New" w:hAnsi="Courier New"/>
          <w:b w:val="false"/>
          <w:i w:val="false"/>
          <w:sz w:val="28"/>
        </w:rPr>
        <w:t>SeedTestData</w:t>
      </w:r>
      <w:r>
        <w:rPr>
          <w:rFonts w:eastAsia="Times New Roman" w:cs="Times New Roman"/>
          <w:b w:val="false"/>
          <w:i w:val="false"/>
          <w:sz w:val="28"/>
        </w:rPr>
        <w:t xml:space="preserve"> наполняет справочники, </w:t>
      </w:r>
      <w:r>
        <w:rPr>
          <w:rFonts w:eastAsia="Courier New" w:cs="Courier New" w:ascii="Courier New" w:hAnsi="Courier New"/>
          <w:b w:val="false"/>
          <w:i w:val="false"/>
          <w:sz w:val="28"/>
        </w:rPr>
        <w:t>RegisterAndLogin</w:t>
      </w:r>
      <w:r>
        <w:rPr>
          <w:rFonts w:eastAsia="Times New Roman" w:cs="Times New Roman"/>
          <w:b w:val="false"/>
          <w:i w:val="false"/>
          <w:sz w:val="28"/>
        </w:rPr>
        <w:t xml:space="preserve"> создаёт пользователя и возвращает JWT-токен.</w:t>
      </w:r>
    </w:p>
    <w:p>
      <w:pPr>
        <w:pStyle w:val="Normal"/>
        <w:keepNext w:val="true"/>
        <w:spacing w:lineRule="auto" w:line="240" w:before="120" w:after="0"/>
        <w:ind w:hanging="0"/>
        <w:jc w:val="start"/>
        <w:rPr/>
      </w:pPr>
      <w:r>
        <w:rPr>
          <w:rFonts w:eastAsia="Times New Roman" w:cs="Times New Roman"/>
          <w:b w:val="false"/>
          <w:i/>
          <w:sz w:val="24"/>
        </w:rPr>
        <w:t>Листинг 3.6 -- Интеграционный тест создания оборудования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>func TestCreateEquipment_Success(t *testing.T) {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e, db, cleanup := testutil.SetupTestApp(t)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defer cleanup()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testutil.CleanDB(t, db)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td := testutil.SeedTestData(t, db)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token := testutil.RegisterAndLogin(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t, e, "engineer1", "pass123", 3, td.OrgID, td.CompanyID,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)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body := `{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"name": "Токарный станок ТВ-320",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"inventory_number": "INV-00142",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"category_id": 1,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"location_id": 1,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"commission_date": "2022-03-15"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}`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rec := testutil.POST(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t, e, "/equipment", body, testutil.AuthHeader(token),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)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require.Equal(t, http.StatusCreated, rec.Code)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resp := testutil.ParseMap(t, rec)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assert.Equal(t, "Токарный станок ТВ-320", resp["name"])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assert.Equal(t, "INV-00142", resp["inventory_number"])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>}</w:t>
      </w:r>
    </w:p>
    <w:p>
      <w:pPr>
        <w:pStyle w:val="Normal"/>
        <w:spacing w:lineRule="auto" w:line="360" w:before="120" w:after="0"/>
        <w:rPr/>
      </w:pPr>
      <w:r>
        <w:rPr/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>Что здесь проверяется? Сначала поднимается тестовое приложение, очищается база, заполняются справочники. Затем создаётся пользователь с ролью инженера и получается токен. После этого отправляется POST-запрос на создание оборудования с реальным JSON-телом. Проверяем статус 201 и корректность полей в ответе. Аналогичные тесты покрывают ответ 401 Unauthorized на всех 32 защищённых эндпоинтах.</w:t>
      </w:r>
    </w:p>
    <w:p>
      <w:pPr>
        <w:pStyle w:val="Normal"/>
        <w:keepNext w:val="true"/>
        <w:spacing w:lineRule="auto" w:line="240" w:before="120" w:after="0"/>
        <w:ind w:hanging="0"/>
        <w:jc w:val="start"/>
        <w:rPr/>
      </w:pPr>
      <w:r>
        <w:rPr>
          <w:rFonts w:eastAsia="Times New Roman" w:cs="Times New Roman"/>
          <w:b w:val="false"/>
          <w:i/>
          <w:sz w:val="24"/>
        </w:rPr>
        <w:t>Листинг 3.7 -- Unit-тест валидации заявки на ремонт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>func TestValidateRepairRequest(t *testing.T) {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tests := []struct {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name    string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req     models.RepairRequest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wantErr bool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}{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{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    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name: "valid request",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    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req: models.RepairRequest{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        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EquipmentID: 1,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        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Description: "Вибрация при работе",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        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Priority:    "high",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    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},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    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wantErr: false,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},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{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    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name: "missing equipment",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    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req: models.RepairRequest{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        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Description: "Вибрация",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        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Priority:    "high",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    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},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    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wantErr: true,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},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{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    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name: "invalid priority",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    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req: models.RepairRequest{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        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EquipmentID: 1,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        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Description: "Вибрация",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        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Priority:    "unknown",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    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},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    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wantErr: true,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},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}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for _, tt := range tests {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t.Run(tt.name, func(t *testing.T) {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    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err := validateRepairRequest(tt.req)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    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if tt.wantErr {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        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assert.Error(t, err)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    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} else {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        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assert.NoError(t, err)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    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}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})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 xml:space="preserve">    </w:t>
      </w:r>
      <w:r>
        <w:rPr>
          <w:rFonts w:eastAsia="Courier New" w:cs="Courier New" w:ascii="Courier New" w:hAnsi="Courier New"/>
          <w:b w:val="false"/>
          <w:i w:val="false"/>
          <w:sz w:val="20"/>
        </w:rPr>
        <w:t>}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Rule="auto" w:line="240" w:before="0" w:after="0"/>
        <w:ind w:hanging="0" w:start="283"/>
        <w:jc w:val="start"/>
        <w:rPr/>
      </w:pPr>
      <w:r>
        <w:rPr>
          <w:rFonts w:eastAsia="Courier New" w:cs="Courier New" w:ascii="Courier New" w:hAnsi="Courier New"/>
          <w:b w:val="false"/>
          <w:i w:val="false"/>
          <w:sz w:val="20"/>
        </w:rPr>
        <w:t>}</w:t>
      </w:r>
    </w:p>
    <w:p>
      <w:pPr>
        <w:pStyle w:val="Normal"/>
        <w:spacing w:lineRule="auto" w:line="360" w:before="120" w:after="0"/>
        <w:rPr/>
      </w:pPr>
      <w:r>
        <w:rPr/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>Table-driven подход удобен тем, что новый кейс добавляется одной структурой в слайс, без написания отдельной функции. Здесь три кейса: корректная заявка, заявка без привязки к оборудованию, заявка с несуществующим приоритетом.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>E2E-тестирование проводилось через Playwright [26] в headless Chromium. Каждый тест создаёт уникального пользователя для полной изоляции. Сценарии покрывают: вход в систему, создание и редактирование оборудования, полный жизненный цикл заявки от создания до завершения, просмотр дашборда, управление пользователями в административной панели.</w:t>
      </w:r>
    </w:p>
    <w:p>
      <w:pPr>
        <w:pStyle w:val="Heading3"/>
        <w:keepNext w:val="true"/>
        <w:jc w:val="both"/>
        <w:rPr/>
      </w:pPr>
      <w:bookmarkStart w:id="35" w:name="__RefHeading___Toc7140_1938188049"/>
      <w:bookmarkEnd w:id="35"/>
      <w:r>
        <w:rPr>
          <w:rFonts w:eastAsia="Times New Roman" w:cs="Times New Roman" w:ascii="Times New Roman" w:hAnsi="Times New Roman"/>
          <w:b/>
          <w:i w:val="false"/>
          <w:sz w:val="28"/>
        </w:rPr>
        <w:t>3.4.2 Результаты тестирования</w:t>
      </w:r>
    </w:p>
    <w:p>
      <w:pPr>
        <w:pStyle w:val="Normal"/>
        <w:keepNext w:val="true"/>
        <w:spacing w:lineRule="auto" w:line="240" w:before="120" w:after="0"/>
        <w:ind w:hanging="0"/>
        <w:jc w:val="both"/>
        <w:rPr/>
      </w:pPr>
      <w:r>
        <w:rPr>
          <w:rFonts w:eastAsia="Times New Roman" w:cs="Times New Roman"/>
          <w:b w:val="false"/>
          <w:i/>
          <w:sz w:val="24"/>
        </w:rPr>
        <w:t>Таблица 3.2 -- Результаты тестирования приложения</w:t>
      </w:r>
    </w:p>
    <w:tbl>
      <w:tblPr>
        <w:tblStyle w:val="TableGrid"/>
        <w:tblW w:w="935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339"/>
        <w:gridCol w:w="2339"/>
        <w:gridCol w:w="2339"/>
        <w:gridCol w:w="2339"/>
      </w:tblGrid>
      <w:tr>
        <w:trPr/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i w:val="false"/>
                <w:kern w:val="0"/>
                <w:sz w:val="24"/>
                <w:szCs w:val="22"/>
                <w:lang w:val="en-US" w:eastAsia="en-US" w:bidi="ar-SA"/>
              </w:rPr>
              <w:t>Тип тестов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i w:val="false"/>
                <w:kern w:val="0"/>
                <w:sz w:val="24"/>
                <w:szCs w:val="22"/>
                <w:lang w:val="en-US" w:eastAsia="en-US" w:bidi="ar-SA"/>
              </w:rPr>
              <w:t>Количество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i w:val="false"/>
                <w:kern w:val="0"/>
                <w:sz w:val="24"/>
                <w:szCs w:val="22"/>
                <w:lang w:val="en-US" w:eastAsia="en-US" w:bidi="ar-SA"/>
              </w:rPr>
              <w:t>Пройдено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i w:val="false"/>
                <w:kern w:val="0"/>
                <w:sz w:val="24"/>
                <w:szCs w:val="22"/>
                <w:lang w:val="en-US" w:eastAsia="en-US" w:bidi="ar-SA"/>
              </w:rPr>
              <w:t>Покрытие кода</w:t>
            </w:r>
          </w:p>
        </w:tc>
      </w:tr>
      <w:tr>
        <w:trPr/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Модульные (Go, services/)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28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28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68%</w:t>
            </w:r>
          </w:p>
        </w:tc>
      </w:tr>
      <w:tr>
        <w:trPr/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Интеграционные (Go, handlers/)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45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45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--</w:t>
            </w:r>
          </w:p>
        </w:tc>
      </w:tr>
      <w:tr>
        <w:trPr/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E2E (Playwright, Chromium)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8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8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--</w:t>
            </w:r>
          </w:p>
        </w:tc>
      </w:tr>
      <w:tr>
        <w:trPr/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Итого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81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81</w:t>
            </w:r>
          </w:p>
        </w:tc>
        <w:tc>
          <w:tcPr>
            <w:tcW w:w="23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--</w:t>
            </w:r>
          </w:p>
        </w:tc>
      </w:tr>
    </w:tbl>
    <w:p>
      <w:pPr>
        <w:pStyle w:val="Normal"/>
        <w:spacing w:lineRule="auto" w:line="360" w:before="120" w:after="0"/>
        <w:rPr/>
      </w:pPr>
      <w:r>
        <w:rPr/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>Все 81 тест пройдены успешно. Гонки данных не обнаружены. Полный набор Go-тестов выполняется за 12 секунд.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>Покрытие модульными тестами составляет 68% в целом, при этом критичные модули покрыты лучше: аутентификация на 84%, обработка заявок на 76%. Общий показатель ниже рекомендуемого 80% [26]. Мы считаем, что увеличение покрытия до этого порога является задачей ближайшего развития, однако критичные бизнес-процессы уже защищены достаточно. Интеграционные тесты покрывают CRUD всех сущностей, валидацию входных данных, RBAC на каждом эндпоинте, пагинацию и полный жизненный цикл заявки от создания до завершения.</w:t>
      </w:r>
    </w:p>
    <w:p>
      <w:pPr>
        <w:pStyle w:val="Heading2"/>
        <w:keepNext w:val="true"/>
        <w:keepLines/>
        <w:widowControl/>
        <w:jc w:val="both"/>
        <w:rPr/>
      </w:pPr>
      <w:bookmarkStart w:id="36" w:name="__RefHeading___Toc7142_1938188049"/>
      <w:bookmarkEnd w:id="36"/>
      <w:r>
        <w:rPr>
          <w:rFonts w:eastAsia="Times New Roman" w:cs="Times New Roman" w:ascii="Times New Roman" w:hAnsi="Times New Roman"/>
          <w:b/>
          <w:i w:val="false"/>
          <w:sz w:val="32"/>
        </w:rPr>
        <w:t>3.5 Перспективы развития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>Приложение решает базовые задачи учёта и планирования ТОиР, однако мы видим несколько направлений для его расширения.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>Предиктивное обслуживание [30]. Если накопить историю ремонтов за 1-2 года, можно обучить модель прогнозирования сроков отказов. Вместо фиксированной периодичности ТО система будет подсказывать: «этот станок, судя по динамике поломок, выйдет из строя через 15-20 дней». Для реализации потребуется дополнительный микросервис на Python с доступом к исторической выборке.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>Интеграция с IoT-датчиками [25]. Датчики вибрации и температуры на оборудовании передают данные через MQTT. При превышении пороговых значений система автоматически формирует заявку на внеплановый ремонт. REST API для этого уже готов; нужен лишь MQTT-брокер и сервис, транслирующий события в HTTP-вызовы.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>Мобильное приложение. Техники в цехе работают с планшетами. Офлайн-режим позволил бы заполнять отчёты при отсутствии Wi-Fi и синхронизировать их при появлении связи. Сканирование QR-кодов на оборудовании ускорило бы поиск карточки. REST API уже пригоден для мобильного клиента, дополнительной адаптации серверной части не требуется.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>Интеграция с 1С [5] для автоматического списания запчастей со склада при завершении ремонта. Telegram-уведомления через очередь сообщений: техник получает push о новой заявке, инженер узнаёт о завершении работ.</w:t>
      </w:r>
    </w:p>
    <w:p>
      <w:pPr>
        <w:pStyle w:val="Heading2"/>
        <w:keepNext w:val="true"/>
        <w:keepLines/>
        <w:widowControl/>
        <w:jc w:val="both"/>
        <w:rPr/>
      </w:pPr>
      <w:bookmarkStart w:id="37" w:name="__RefHeading___Toc7144_1938188049"/>
      <w:bookmarkEnd w:id="37"/>
      <w:r>
        <w:rPr>
          <w:rFonts w:eastAsia="Times New Roman" w:cs="Times New Roman" w:ascii="Times New Roman" w:hAnsi="Times New Roman"/>
          <w:b/>
          <w:i w:val="false"/>
          <w:sz w:val="32"/>
        </w:rPr>
        <w:t>Выводы по главе 3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>Серверная часть реализована на Go с фреймворком Echo и ORM GORM, организована по принципам Clean Architecture: 62 Go-файла, 14 пакетов, 32 REST-эндпоинта. Клиентская часть на Vue 3 с Pinia и Vue Router включает 98 компонентов; JS-бандл после code splitting занимает 142 КБ (gzip).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>Аутентификация построена на JWT с автоматической ротацией refresh-токенов, разграничение доступа реализовано через RBAC с 4 ролями и 16 ключами разрешений. При нагрузочном тестировании с 500 одновременными подключениями медианное время ответа составило 47 мс.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>Приложение контейнеризировано через Docker Compose [24, 29]; multi-stage build даёт образ 18 МБ. Все 10 функциональных требований из раздела 2.3 реализованы и подтверждены таблицей соответствия. Тестирование проведено на трёх уровнях: 28 модульных, 45 интеграционных, 8 E2E-тестов. Все 81 тест пройдены; покрытие критичных модулей составляет 76-84%. Определены перспективы развития: предиктивная аналитика, IoT-интеграция, мобильное приложение, интеграция с 1С, Telegram-уведомления.</w:t>
      </w:r>
    </w:p>
    <w:p>
      <w:pPr>
        <w:pStyle w:val="Heading1"/>
        <w:keepNext w:val="true"/>
        <w:ind w:hanging="0"/>
        <w:jc w:val="center"/>
        <w:rPr/>
      </w:pPr>
      <w:bookmarkStart w:id="38" w:name="__RefHeading___Toc7146_1938188049"/>
      <w:bookmarkEnd w:id="38"/>
      <w:r>
        <w:rPr>
          <w:rFonts w:eastAsia="Times New Roman" w:cs="Times New Roman" w:ascii="Times New Roman" w:hAnsi="Times New Roman"/>
          <w:b/>
          <w:i w:val="false"/>
          <w:sz w:val="36"/>
        </w:rPr>
        <w:t>ЗАКЛЮЧЕНИЕ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>Целью настоящей работы являлось повышение эффективности процессов технического обслуживания и ремонта оборудования предприятия за счёт создания веб-приложения. Подведём итоги: в ходе работы решены все семь задач, сформулированных во введении.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>Анализ предметной области показал, что предприятия среднего масштаба тратят до 40 процентов себестоимости продукции на поддержание оборудования. При этом бумажный документооборот приводит к потере 20 процентов заявок и увеличивает время реакции на неисправность в 4-8 раз по сравнению с цифровыми системами.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>Сравнительный анализ четырёх CMMS-систем (1С:ТОИР, SAP PM, IBM Maximo, UpKeep) выявил, что ни одна из них не обеспечивает оптимального сочетания доступности, простоты внедрения и независимости от внешних вендоров для предприятий с парком 200-800 единиц оборудования.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>На основе анализа бизнес-процессов сформулированы 15 функциональных и 12 нефункциональных требований. Спроектирована клиент-серверная архитектура с REST API (Clean Architecture на Go, SPA на Vue 3, PostgreSQL). ER-модель включает 8 связанных сущностей.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>Серверная часть содержит 62 Go-файла в 14 пакетах и обслуживает 32 REST-эндпоинта. Клиентская часть включает 98 Vue-компонентов. Медианное время ответа при нагрузочном тестировании составило 47 мс при 500 одновременных подключениях. Весь стек контейнеризирован через Docker Compose: Go API (18 МБ), Nginx с Vue-сборкой, PostgreSQL.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>Тестирование проведено на трёх уровнях: 28 модульных, 45 интеграционных и 8 сквозных тестов. Все 81 тест пройдены успешно. Покрытие критичных модулей (аутентификация, обработка заявок) достигает 76-84 процентов.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>Практическая значимость: предприятие получает инструмент, заменяющий бумажные журналы и Excel. Время обработки заявки сокращается с часов до минут, графики ППР контролируются автоматически, история обслуживания доступна в реальном времени. Развёртывание занимает несколько минут и не требует специализированных ИТ-компетенций.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>Направления дальнейшего развития: интеграция с IoT-датчиками для перехода к обслуживанию по состоянию, мобильное приложение с офлайн-режимом, модули предиктивной аналитики, интеграция с 1С для учёта запчастей.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>Таким образом, цель работы достигнута: разработано, развёрнуто и протестировано веб-приложение, которое централизует учёт оборудования, автоматизирует планирование регламентных работ, ускоряет обработку заявок и обеспечивает прозрачное взаимодействие между техническими службами.</w:t>
      </w:r>
    </w:p>
    <w:p>
      <w:pPr>
        <w:pStyle w:val="Heading1"/>
        <w:keepNext w:val="true"/>
        <w:ind w:hanging="0"/>
        <w:jc w:val="center"/>
        <w:rPr/>
      </w:pPr>
      <w:bookmarkStart w:id="39" w:name="__RefHeading___Toc7148_1938188049"/>
      <w:bookmarkEnd w:id="39"/>
      <w:r>
        <w:rPr>
          <w:rFonts w:eastAsia="Times New Roman" w:cs="Times New Roman" w:ascii="Times New Roman" w:hAnsi="Times New Roman"/>
          <w:b/>
          <w:i w:val="false"/>
          <w:sz w:val="36"/>
        </w:rPr>
        <w:t>СПИСОК ИСПОЛЬЗОВАННЫХ ИСТОЧНИКОВ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/>
          <w:i w:val="false"/>
          <w:sz w:val="28"/>
        </w:rPr>
        <w:t>1.</w:t>
      </w:r>
      <w:r>
        <w:rPr>
          <w:rFonts w:eastAsia="Times New Roman" w:cs="Times New Roman"/>
          <w:b w:val="false"/>
          <w:i w:val="false"/>
          <w:sz w:val="28"/>
        </w:rPr>
        <w:t xml:space="preserve"> ГОСТ 18322-2016. Система технического обслуживания и ремонта техники. Термины и определения. — Введ. 2017-09-01. — М. : Стандартинформ, 2017. — 16 с.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/>
          <w:i w:val="false"/>
          <w:sz w:val="28"/>
        </w:rPr>
        <w:t>2.</w:t>
      </w:r>
      <w:r>
        <w:rPr>
          <w:rFonts w:eastAsia="Times New Roman" w:cs="Times New Roman"/>
          <w:b w:val="false"/>
          <w:i w:val="false"/>
          <w:sz w:val="28"/>
        </w:rPr>
        <w:t xml:space="preserve"> ГОСТ 27.002-2015. Надежность в технике. Термины и определения. — Введ. 2017-03-01. — М. : Стандартинформ, 2016. — 28 с.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/>
          <w:i w:val="false"/>
          <w:sz w:val="28"/>
        </w:rPr>
        <w:t>3.</w:t>
      </w:r>
      <w:r>
        <w:rPr>
          <w:rFonts w:eastAsia="Times New Roman" w:cs="Times New Roman"/>
          <w:b w:val="false"/>
          <w:i w:val="false"/>
          <w:sz w:val="28"/>
        </w:rPr>
        <w:t xml:space="preserve"> ГОСТ 28.001-83. Система технического обслуживания и ремонта техники. Основные положения. — Введ. 1984-01-01. — М. : Изд-во стандартов, 1984. — 6 с.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/>
          <w:i w:val="false"/>
          <w:sz w:val="28"/>
        </w:rPr>
        <w:t>4.</w:t>
      </w:r>
      <w:r>
        <w:rPr>
          <w:rFonts w:eastAsia="Times New Roman" w:cs="Times New Roman"/>
          <w:b w:val="false"/>
          <w:i w:val="false"/>
          <w:sz w:val="28"/>
        </w:rPr>
        <w:t xml:space="preserve"> ГОСТ 34.601-90. Информационная технология. Автоматизированные системы. Стадии создания. — Введ. 1992-01-01. — М. : Стандартинформ, 2009. — 6 с.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/>
          <w:i w:val="false"/>
          <w:sz w:val="28"/>
        </w:rPr>
        <w:t>5.</w:t>
      </w:r>
      <w:r>
        <w:rPr>
          <w:rFonts w:eastAsia="Times New Roman" w:cs="Times New Roman"/>
          <w:b w:val="false"/>
          <w:i w:val="false"/>
          <w:sz w:val="28"/>
        </w:rPr>
        <w:t xml:space="preserve"> 1С:ТОИР Управление ремонтами и обслуживанием оборудования [Электронный ресурс]. — Режим доступа: https://solutions.1c.ru/catalog/eam (дата обращения: 12.04.2026).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/>
          <w:i w:val="false"/>
          <w:sz w:val="28"/>
        </w:rPr>
        <w:t>6.</w:t>
      </w:r>
      <w:r>
        <w:rPr>
          <w:rFonts w:eastAsia="Times New Roman" w:cs="Times New Roman"/>
          <w:b w:val="false"/>
          <w:i w:val="false"/>
          <w:sz w:val="28"/>
        </w:rPr>
        <w:t xml:space="preserve"> Гамма, Э. Приёмы объектно-ориентированного проектирования. Паттерны проектирования / Э. Гамма, Р. Хелм, Р. Джонсон, Дж. Влиссидес ; пер. с англ. — СПб. : Питер, 2020. — 368 с. — ISBN 978-5-4461-1213-5. [ПРОВЕРИТЬ ISBN]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/>
          <w:i w:val="false"/>
          <w:sz w:val="28"/>
        </w:rPr>
        <w:t>7.</w:t>
      </w:r>
      <w:r>
        <w:rPr>
          <w:rFonts w:eastAsia="Times New Roman" w:cs="Times New Roman"/>
          <w:b w:val="false"/>
          <w:i w:val="false"/>
          <w:sz w:val="28"/>
        </w:rPr>
        <w:t xml:space="preserve"> Грекул, В. И. Проектирование информационных систем : учебное пособие / В. И. Грекул, Г. Н. Денищенко, Н. Л. Коровкина. — М. : БИНОМ, 2008. — 304 с. — ISBN 978-5-9556-0109-0.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/>
          <w:i w:val="false"/>
          <w:sz w:val="28"/>
        </w:rPr>
        <w:t>8.</w:t>
      </w:r>
      <w:r>
        <w:rPr>
          <w:rFonts w:eastAsia="Times New Roman" w:cs="Times New Roman"/>
          <w:b w:val="false"/>
          <w:i w:val="false"/>
          <w:sz w:val="28"/>
        </w:rPr>
        <w:t xml:space="preserve"> Капулина, М. И. Современные методы технического обслуживания и ремонта оборудования / М. И. Капулина // Вестник магистратуры. — 2025. — No 4-1 (163). — С. 10-11.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/>
          <w:i w:val="false"/>
          <w:sz w:val="28"/>
        </w:rPr>
        <w:t>9.</w:t>
      </w:r>
      <w:r>
        <w:rPr>
          <w:rFonts w:eastAsia="Times New Roman" w:cs="Times New Roman"/>
          <w:b w:val="false"/>
          <w:i w:val="false"/>
          <w:sz w:val="28"/>
        </w:rPr>
        <w:t xml:space="preserve"> Куликов, С. С. Тестирование программного обеспечения. Базовый курс / С. С. Куликов. — 2-е изд. — Минск : Четыре четверти, 2017. — 312 с. [ПРОВЕРИТЬ ISBN]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/>
          <w:i w:val="false"/>
          <w:sz w:val="28"/>
        </w:rPr>
        <w:t>10.</w:t>
      </w:r>
      <w:r>
        <w:rPr>
          <w:rFonts w:eastAsia="Times New Roman" w:cs="Times New Roman"/>
          <w:b w:val="false"/>
          <w:i w:val="false"/>
          <w:sz w:val="28"/>
        </w:rPr>
        <w:t xml:space="preserve"> Латышенко, Г. И. Внедрение информационных технологий управления техническим обслуживанием и ремонтом оборудования на наукоемком предприятии / Г. И. Латышенко, А. С. Завьялова // Менеджмент социальных и экономических систем. — 2018. — No 4 (12). — С. 11-17.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/>
          <w:i w:val="false"/>
          <w:sz w:val="28"/>
        </w:rPr>
        <w:t>11.</w:t>
      </w:r>
      <w:r>
        <w:rPr>
          <w:rFonts w:eastAsia="Times New Roman" w:cs="Times New Roman"/>
          <w:b w:val="false"/>
          <w:i w:val="false"/>
          <w:sz w:val="28"/>
        </w:rPr>
        <w:t xml:space="preserve"> Мартин, Р. Чистая архитектура. Искусство разработки программного обеспечения / Р. Мартин ; пер. с англ. — СПб. : Питер, 2018. — 352 с. — ISBN 978-5-4461-0772-8.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/>
          <w:i w:val="false"/>
          <w:sz w:val="28"/>
        </w:rPr>
        <w:t>12.</w:t>
      </w:r>
      <w:r>
        <w:rPr>
          <w:rFonts w:eastAsia="Times New Roman" w:cs="Times New Roman"/>
          <w:b w:val="false"/>
          <w:i w:val="false"/>
          <w:sz w:val="28"/>
        </w:rPr>
        <w:t xml:space="preserve"> Сиваков, В. В. Цифровизация управления системой технического обслуживания и ремонта лесозаготовительной техники / В. В. Сиваков // Хвойные бореальной зоны. — 2024. — Т. XLII, No 1. — С. 64-71. — DOI: 10.53374/1993-0135-2024-1-64-71.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/>
          <w:i w:val="false"/>
          <w:sz w:val="28"/>
        </w:rPr>
        <w:t>13.</w:t>
      </w:r>
      <w:r>
        <w:rPr>
          <w:rFonts w:eastAsia="Times New Roman" w:cs="Times New Roman"/>
          <w:b w:val="false"/>
          <w:i w:val="false"/>
          <w:sz w:val="28"/>
        </w:rPr>
        <w:t xml:space="preserve"> Синельников, А. Ф. Техническое обслуживание и ремонт промышленного оборудования : учебник / А. Ф. Синельников. — 4-е изд. — М. : Академия, 2019. — 336 с. — ISBN 978-5-4468-7319-7.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/>
          <w:i w:val="false"/>
          <w:sz w:val="28"/>
        </w:rPr>
        <w:t>14.</w:t>
      </w:r>
      <w:r>
        <w:rPr>
          <w:rFonts w:eastAsia="Times New Roman" w:cs="Times New Roman"/>
          <w:b w:val="false"/>
          <w:i w:val="false"/>
          <w:sz w:val="28"/>
        </w:rPr>
        <w:t xml:space="preserve"> Сопин, А. Э. Обзор систем управления основными фондами промышленных предприятий для технического обслуживания и ремонта / А. Э. Сопин // Решетневские чтения. — 2018. — No 2. — С. 304-305.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/>
          <w:i w:val="false"/>
          <w:sz w:val="28"/>
        </w:rPr>
        <w:t>15.</w:t>
      </w:r>
      <w:r>
        <w:rPr>
          <w:rFonts w:eastAsia="Times New Roman" w:cs="Times New Roman"/>
          <w:b w:val="false"/>
          <w:i w:val="false"/>
          <w:sz w:val="28"/>
        </w:rPr>
        <w:t xml:space="preserve"> Фаулер, М. UML. Основы : краткое руководство по стандартному языку объектного моделирования / М. Фаулер ; пер. с англ. — 3-е изд. — М. : Символ-Плюс, 2004. — 192 с. — ISBN 5-93286-060-X.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/>
          <w:i w:val="false"/>
          <w:sz w:val="28"/>
        </w:rPr>
        <w:t>16.</w:t>
      </w:r>
      <w:r>
        <w:rPr>
          <w:rFonts w:eastAsia="Times New Roman" w:cs="Times New Roman"/>
          <w:b w:val="false"/>
          <w:i w:val="false"/>
          <w:sz w:val="28"/>
        </w:rPr>
        <w:t xml:space="preserve"> Ящура, А. И. Система технического обслуживания и ремонта общепромышленного оборудования : справочник / А. И. Ящура. — М. : ЭНАС, 2017. — 360 с. — ISBN 978-5-4248-0064-1.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/>
          <w:i w:val="false"/>
          <w:sz w:val="28"/>
        </w:rPr>
        <w:t>17.</w:t>
      </w:r>
      <w:r>
        <w:rPr>
          <w:rFonts w:eastAsia="Times New Roman" w:cs="Times New Roman"/>
          <w:b w:val="false"/>
          <w:i w:val="false"/>
          <w:sz w:val="28"/>
        </w:rPr>
        <w:t xml:space="preserve"> Cooper, A. About Face: The Essentials of Interaction Design / A. Cooper, R. Reimann, D. Cronin, C. Noessel. — 4th ed. — Indianapolis : Wiley, 2014. — 720 p. — ISBN 978-1-118-76657-6.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/>
          <w:i w:val="false"/>
          <w:sz w:val="28"/>
        </w:rPr>
        <w:t>18.</w:t>
      </w:r>
      <w:r>
        <w:rPr>
          <w:rFonts w:eastAsia="Times New Roman" w:cs="Times New Roman"/>
          <w:b w:val="false"/>
          <w:i w:val="false"/>
          <w:sz w:val="28"/>
        </w:rPr>
        <w:t xml:space="preserve"> Donovan, A. A. The Go Programming Language / A. A. Donovan, B. W. Kernighan. — New York : Addison-Wesley, 2015. — 380 p. — ISBN 978-0-13-419044-0.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/>
          <w:i w:val="false"/>
          <w:sz w:val="28"/>
        </w:rPr>
        <w:t>19.</w:t>
      </w:r>
      <w:r>
        <w:rPr>
          <w:rFonts w:eastAsia="Times New Roman" w:cs="Times New Roman"/>
          <w:b w:val="false"/>
          <w:i w:val="false"/>
          <w:sz w:val="28"/>
        </w:rPr>
        <w:t xml:space="preserve"> Fielding, R. T. Architectural Styles and the Design of Network-based Software Architectures : PhD dissertation / R. T. Fielding. — Irvine : University of California, 2000. — 162 p.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/>
          <w:i w:val="false"/>
          <w:sz w:val="28"/>
        </w:rPr>
        <w:t>20.</w:t>
      </w:r>
      <w:r>
        <w:rPr>
          <w:rFonts w:eastAsia="Times New Roman" w:cs="Times New Roman"/>
          <w:b w:val="false"/>
          <w:i w:val="false"/>
          <w:sz w:val="28"/>
        </w:rPr>
        <w:t xml:space="preserve"> Humble, J. Continuous Delivery: Reliable Software Releases through Build, Test, and Deployment Automation / J. Humble, D. Farley. — Upper Saddle River : Addison-Wesley, 2010. — 512 p. — ISBN 978-0-321-60191-9.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/>
          <w:i w:val="false"/>
          <w:sz w:val="28"/>
        </w:rPr>
        <w:t>21.</w:t>
      </w:r>
      <w:r>
        <w:rPr>
          <w:rFonts w:eastAsia="Times New Roman" w:cs="Times New Roman"/>
          <w:b w:val="false"/>
          <w:i w:val="false"/>
          <w:sz w:val="28"/>
        </w:rPr>
        <w:t xml:space="preserve"> Lauret, A. The Design of Web APIs / A. Lauret. — Shelter Island : Manning Publications, 2019. — 392 p. — ISBN 978-1-617-29510-8.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/>
          <w:i w:val="false"/>
          <w:sz w:val="28"/>
        </w:rPr>
        <w:t>22.</w:t>
      </w:r>
      <w:r>
        <w:rPr>
          <w:rFonts w:eastAsia="Times New Roman" w:cs="Times New Roman"/>
          <w:b w:val="false"/>
          <w:i w:val="false"/>
          <w:sz w:val="28"/>
        </w:rPr>
        <w:t xml:space="preserve"> Newman, S. Building Microservices: Designing Fine-Grained Systems / S. Newman. — 2nd ed. — Sebastopol : O'Reilly Media, 2021. — 616 p. — ISBN 978-1-492-03402-9.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/>
          <w:i w:val="false"/>
          <w:sz w:val="28"/>
        </w:rPr>
        <w:t>23.</w:t>
      </w:r>
      <w:r>
        <w:rPr>
          <w:rFonts w:eastAsia="Times New Roman" w:cs="Times New Roman"/>
          <w:b w:val="false"/>
          <w:i w:val="false"/>
          <w:sz w:val="28"/>
        </w:rPr>
        <w:t xml:space="preserve"> PostgreSQL 16 Documentation [Electronic resource] / The PostgreSQL Global Development Group. — 2024. — URL: https://www.postgresql.org/docs/16/ (accessed: 12.04.2026).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/>
          <w:i w:val="false"/>
          <w:sz w:val="28"/>
        </w:rPr>
        <w:t>24.</w:t>
      </w:r>
      <w:r>
        <w:rPr>
          <w:rFonts w:eastAsia="Times New Roman" w:cs="Times New Roman"/>
          <w:b w:val="false"/>
          <w:i w:val="false"/>
          <w:sz w:val="28"/>
        </w:rPr>
        <w:t xml:space="preserve"> Poulton, N. Docker Deep Dive / N. Poulton. — Independently Published, 2023. — 468 p. — ISBN 978-1-916585-09-5. [ПРОВЕРИТЬ ISBN]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/>
          <w:i w:val="false"/>
          <w:sz w:val="28"/>
        </w:rPr>
        <w:t>25.</w:t>
      </w:r>
      <w:r>
        <w:rPr>
          <w:rFonts w:eastAsia="Times New Roman" w:cs="Times New Roman"/>
          <w:b w:val="false"/>
          <w:i w:val="false"/>
          <w:sz w:val="28"/>
        </w:rPr>
        <w:t xml:space="preserve"> Sawangsri, W. Concept and development of IoT-based e-maintenance platform for demonstrated system / W. Sawangsri, P. Prasithmett // International Journal on Interactive Design and Manufacturing. — 2024. — Vol. 18. — P. 275-295. — DOI: 10.1007/s12008-023-01453-y.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/>
          <w:i w:val="false"/>
          <w:sz w:val="28"/>
        </w:rPr>
        <w:t>26.</w:t>
      </w:r>
      <w:r>
        <w:rPr>
          <w:rFonts w:eastAsia="Times New Roman" w:cs="Times New Roman"/>
          <w:b w:val="false"/>
          <w:i w:val="false"/>
          <w:sz w:val="28"/>
        </w:rPr>
        <w:t xml:space="preserve"> Sommerville, I. Software Engineering / I. Sommerville. — 10th ed. — Harlow : Pearson Education, 2016. — 816 p. — ISBN 978-0-13-394303-0.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/>
          <w:i w:val="false"/>
          <w:sz w:val="28"/>
        </w:rPr>
        <w:t>27.</w:t>
      </w:r>
      <w:r>
        <w:rPr>
          <w:rFonts w:eastAsia="Times New Roman" w:cs="Times New Roman"/>
          <w:b w:val="false"/>
          <w:i w:val="false"/>
          <w:sz w:val="28"/>
        </w:rPr>
        <w:t xml:space="preserve"> Sutherland, J. Scrum: The Art of Doing Twice the Work in Half the Time / J. Sutherland. — New York : Crown Business, 2014. — 256 p. — ISBN 978-0-385-34645-0.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/>
          <w:i w:val="false"/>
          <w:sz w:val="28"/>
        </w:rPr>
        <w:t>28.</w:t>
      </w:r>
      <w:r>
        <w:rPr>
          <w:rFonts w:eastAsia="Times New Roman" w:cs="Times New Roman"/>
          <w:b w:val="false"/>
          <w:i w:val="false"/>
          <w:sz w:val="28"/>
        </w:rPr>
        <w:t xml:space="preserve"> Vue.js — The Progressive JavaScript Framework. Documentation [Electronic resource]. — URL: https://vuejs.org/ (accessed: 12.04.2026).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/>
          <w:i w:val="false"/>
          <w:sz w:val="28"/>
        </w:rPr>
        <w:t>29.</w:t>
      </w:r>
      <w:r>
        <w:rPr>
          <w:rFonts w:eastAsia="Times New Roman" w:cs="Times New Roman"/>
          <w:b w:val="false"/>
          <w:i w:val="false"/>
          <w:sz w:val="28"/>
        </w:rPr>
        <w:t xml:space="preserve"> Waseem, M. Containerization in Multi-Cloud Environment: Roles, Strategies, Challenges / M. Waseem, A. Ahmad, P. Liang [et al.] // Journal of Systems and Software. — 2025. — Vol. 230. — Art. 112558. — DOI: 10.1016/j.jss.2025.112558.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/>
          <w:i w:val="false"/>
          <w:sz w:val="28"/>
        </w:rPr>
        <w:t>30.</w:t>
      </w:r>
      <w:r>
        <w:rPr>
          <w:rFonts w:eastAsia="Times New Roman" w:cs="Times New Roman"/>
          <w:b w:val="false"/>
          <w:i w:val="false"/>
          <w:sz w:val="28"/>
        </w:rPr>
        <w:t xml:space="preserve"> Werbińska-Wojciechowska, S. Maintenance Performance in the Age of Industry 4.0: A Bibliometric Performance Analysis and a Systematic Literature Review / S. Werbińska-Wojciechowska, K. Winiarska // Sensors. — 2023. — Vol. 23, No. 3. — Art. 1409. — DOI: 10.3390/s23031409.</w:t>
      </w:r>
    </w:p>
    <w:p>
      <w:pPr>
        <w:pStyle w:val="Heading1"/>
        <w:keepNext w:val="true"/>
        <w:ind w:hanging="0"/>
        <w:jc w:val="center"/>
        <w:rPr/>
      </w:pPr>
      <w:bookmarkStart w:id="40" w:name="__RefHeading___Toc7150_1938188049"/>
      <w:bookmarkEnd w:id="40"/>
      <w:r>
        <w:rPr>
          <w:rFonts w:eastAsia="Times New Roman" w:cs="Times New Roman" w:ascii="Times New Roman" w:hAnsi="Times New Roman"/>
          <w:b/>
          <w:i w:val="false"/>
          <w:sz w:val="36"/>
        </w:rPr>
        <w:t>ПРИЛОЖЕНИЯ</w:t>
      </w:r>
    </w:p>
    <w:p>
      <w:pPr>
        <w:pStyle w:val="Heading2"/>
        <w:keepNext w:val="true"/>
        <w:keepLines/>
        <w:widowControl/>
        <w:jc w:val="both"/>
        <w:rPr/>
      </w:pPr>
      <w:bookmarkStart w:id="41" w:name="__RefHeading___Toc7152_1938188049"/>
      <w:bookmarkEnd w:id="41"/>
      <w:r>
        <w:rPr>
          <w:rFonts w:eastAsia="Times New Roman" w:cs="Times New Roman" w:ascii="Times New Roman" w:hAnsi="Times New Roman"/>
          <w:b/>
          <w:i w:val="false"/>
          <w:sz w:val="32"/>
        </w:rPr>
        <w:t>Приложение А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>Диаграммы бизнес-процессов и проектирования</w:t>
      </w:r>
    </w:p>
    <w:p>
      <w:pPr>
        <w:pStyle w:val="Normal"/>
        <w:spacing w:lineRule="auto" w:line="240" w:before="120" w:after="0"/>
        <w:ind w:hanging="0"/>
        <w:jc w:val="center"/>
        <w:rPr/>
      </w:pPr>
      <w:r>
        <w:rPr/>
        <w:drawing>
          <wp:inline distT="0" distB="0" distL="0" distR="0">
            <wp:extent cx="3105785" cy="827976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785" cy="8279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spacing w:lineRule="auto" w:line="240" w:before="0" w:after="120"/>
        <w:ind w:hanging="0"/>
        <w:jc w:val="center"/>
        <w:rPr/>
      </w:pPr>
      <w:r>
        <w:rPr>
          <w:rFonts w:eastAsia="Times New Roman" w:cs="Times New Roman"/>
          <w:b/>
          <w:i w:val="false"/>
          <w:sz w:val="24"/>
        </w:rPr>
        <w:t>Рисунок А.1 — Типовой бизнес-процесс обработки заявки на ремонт</w:t>
      </w:r>
    </w:p>
    <w:p>
      <w:pPr>
        <w:pStyle w:val="Normal"/>
        <w:spacing w:lineRule="auto" w:line="240" w:before="120" w:after="0"/>
        <w:ind w:hanging="0"/>
        <w:jc w:val="center"/>
        <w:rPr/>
      </w:pPr>
      <w:r>
        <w:rPr/>
        <w:drawing>
          <wp:inline distT="0" distB="0" distL="0" distR="0">
            <wp:extent cx="5579745" cy="20281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2028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spacing w:lineRule="auto" w:line="240" w:before="0" w:after="120"/>
        <w:ind w:hanging="0"/>
        <w:jc w:val="center"/>
        <w:rPr/>
      </w:pPr>
      <w:r>
        <w:rPr>
          <w:rFonts w:eastAsia="Times New Roman" w:cs="Times New Roman"/>
          <w:b/>
          <w:i w:val="false"/>
          <w:sz w:val="24"/>
        </w:rPr>
        <w:t>Рисунок А.2 — Карта пользовательских историй (User Story Map)</w:t>
      </w:r>
    </w:p>
    <w:p>
      <w:pPr>
        <w:pStyle w:val="Heading2"/>
        <w:keepNext w:val="true"/>
        <w:keepLines/>
        <w:widowControl/>
        <w:jc w:val="both"/>
        <w:rPr/>
      </w:pPr>
      <w:bookmarkStart w:id="42" w:name="__RefHeading___Toc7154_1938188049"/>
      <w:bookmarkEnd w:id="42"/>
      <w:r>
        <w:rPr>
          <w:rFonts w:eastAsia="Times New Roman" w:cs="Times New Roman" w:ascii="Times New Roman" w:hAnsi="Times New Roman"/>
          <w:b/>
          <w:i w:val="false"/>
          <w:sz w:val="32"/>
        </w:rPr>
        <w:t>Приложение Б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>Экраны веб-приложения</w:t>
      </w:r>
    </w:p>
    <w:p>
      <w:pPr>
        <w:pStyle w:val="Normal"/>
        <w:spacing w:lineRule="auto" w:line="240" w:before="120" w:after="0"/>
        <w:ind w:hanging="0"/>
        <w:jc w:val="center"/>
        <w:rPr/>
      </w:pPr>
      <w:r>
        <w:rPr/>
        <w:drawing>
          <wp:inline distT="0" distB="0" distL="0" distR="0">
            <wp:extent cx="5579745" cy="30835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3083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spacing w:lineRule="auto" w:line="240" w:before="0" w:after="120"/>
        <w:ind w:hanging="0"/>
        <w:jc w:val="center"/>
        <w:rPr/>
      </w:pPr>
      <w:r>
        <w:rPr>
          <w:rFonts w:eastAsia="Times New Roman" w:cs="Times New Roman"/>
          <w:b/>
          <w:i w:val="false"/>
          <w:sz w:val="24"/>
        </w:rPr>
        <w:t>Рисунок Б.1 — Страница аутентификации пользователя</w:t>
      </w:r>
    </w:p>
    <w:p>
      <w:pPr>
        <w:pStyle w:val="Normal"/>
        <w:spacing w:lineRule="auto" w:line="240" w:before="120" w:after="0"/>
        <w:ind w:hanging="0"/>
        <w:jc w:val="center"/>
        <w:rPr/>
      </w:pPr>
      <w:r>
        <w:rPr/>
        <w:drawing>
          <wp:inline distT="0" distB="0" distL="0" distR="0">
            <wp:extent cx="5579745" cy="30835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3083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spacing w:lineRule="auto" w:line="240" w:before="0" w:after="120"/>
        <w:ind w:hanging="0"/>
        <w:jc w:val="center"/>
        <w:rPr/>
      </w:pPr>
      <w:r>
        <w:rPr>
          <w:rFonts w:eastAsia="Times New Roman" w:cs="Times New Roman"/>
          <w:b/>
          <w:i w:val="false"/>
          <w:sz w:val="24"/>
        </w:rPr>
        <w:t>Рисунок Б.2 — Форма создания заявки на ремонт</w:t>
      </w:r>
    </w:p>
    <w:p>
      <w:pPr>
        <w:pStyle w:val="Normal"/>
        <w:spacing w:lineRule="auto" w:line="240" w:before="120" w:after="0"/>
        <w:ind w:hanging="0"/>
        <w:jc w:val="center"/>
        <w:rPr/>
      </w:pPr>
      <w:r>
        <w:rPr/>
        <w:drawing>
          <wp:inline distT="0" distB="0" distL="0" distR="0">
            <wp:extent cx="5579745" cy="30835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3083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spacing w:lineRule="auto" w:line="240" w:before="0" w:after="120"/>
        <w:ind w:hanging="0"/>
        <w:jc w:val="center"/>
        <w:rPr/>
      </w:pPr>
      <w:r>
        <w:rPr>
          <w:rFonts w:eastAsia="Times New Roman" w:cs="Times New Roman"/>
          <w:b/>
          <w:i w:val="false"/>
          <w:sz w:val="24"/>
        </w:rPr>
        <w:t>Рисунок Б.3 — Список заявок с фильтрацией по статусу и приоритету</w:t>
      </w:r>
    </w:p>
    <w:sectPr>
      <w:footerReference w:type="even" r:id="rId12"/>
      <w:footerReference w:type="default" r:id="rId13"/>
      <w:footerReference w:type="first" r:id="rId14"/>
      <w:type w:val="nextPage"/>
      <w:pgSz w:w="11906" w:h="16838"/>
      <w:pgMar w:left="1701" w:right="850" w:gutter="0" w:header="0" w:top="1134" w:footer="72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eastAsia="Times New Roman" w:cs="Times New Roman"/>
        <w:b w:val="false"/>
        <w:i w:val="false"/>
        <w:sz w:val="28"/>
      </w:rPr>
      <w:fldChar w:fldCharType="begin"/>
    </w:r>
    <w:r>
      <w:rPr>
        <w:rFonts w:eastAsia="Times New Roman" w:cs="Times New Roman"/>
        <w:b w:val="false"/>
        <w:i w:val="false"/>
        <w:sz w:val="28"/>
      </w:rPr>
      <w:instrText xml:space="preserve"> PAGE </w:instrText>
    </w:r>
    <w:r>
      <w:rPr>
        <w:rFonts w:eastAsia="Times New Roman" w:cs="Times New Roman"/>
        <w:b w:val="false"/>
        <w:i w:val="false"/>
        <w:sz w:val="28"/>
      </w:rPr>
      <w:fldChar w:fldCharType="separate"/>
    </w:r>
    <w:r>
      <w:rPr>
        <w:rFonts w:eastAsia="Times New Roman" w:cs="Times New Roman"/>
        <w:b w:val="false"/>
        <w:i w:val="false"/>
        <w:sz w:val="28"/>
      </w:rPr>
      <w:t>65</w:t>
    </w:r>
    <w:r>
      <w:rPr>
        <w:rFonts w:eastAsia="Times New Roman" w:cs="Times New Roman"/>
        <w:b w:val="false"/>
        <w:i w:val="false"/>
        <w:sz w:val="28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eastAsia="Times New Roman" w:cs="Times New Roman"/>
        <w:b w:val="false"/>
        <w:i w:val="false"/>
        <w:sz w:val="28"/>
      </w:rPr>
      <w:fldChar w:fldCharType="begin"/>
    </w:r>
    <w:r>
      <w:rPr>
        <w:rFonts w:eastAsia="Times New Roman" w:cs="Times New Roman"/>
        <w:b w:val="false"/>
        <w:i w:val="false"/>
        <w:sz w:val="28"/>
      </w:rPr>
      <w:instrText xml:space="preserve"> PAGE </w:instrText>
    </w:r>
    <w:r>
      <w:rPr>
        <w:rFonts w:eastAsia="Times New Roman" w:cs="Times New Roman"/>
        <w:b w:val="false"/>
        <w:i w:val="false"/>
        <w:sz w:val="28"/>
      </w:rPr>
      <w:fldChar w:fldCharType="separate"/>
    </w:r>
    <w:r>
      <w:rPr>
        <w:rFonts w:eastAsia="Times New Roman" w:cs="Times New Roman"/>
        <w:b w:val="false"/>
        <w:i w:val="false"/>
        <w:sz w:val="28"/>
      </w:rPr>
      <w:t>65</w:t>
    </w:r>
    <w:r>
      <w:rPr>
        <w:rFonts w:eastAsia="Times New Roman" w:cs="Times New Roman"/>
        <w:b w:val="false"/>
        <w:i w:val="false"/>
        <w:sz w:val="28"/>
      </w:rP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360"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pageBreakBefore/>
      <w:spacing w:lineRule="auto" w:line="360" w:before="0" w:after="240"/>
      <w:ind w:firstLine="709"/>
      <w:jc w:val="both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pageBreakBefore w:val="false"/>
      <w:widowControl/>
      <w:spacing w:lineRule="auto" w:line="360" w:before="480" w:after="240"/>
      <w:ind w:firstLine="709"/>
      <w:jc w:val="both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pageBreakBefore w:val="false"/>
      <w:spacing w:lineRule="auto" w:line="360" w:before="480" w:after="480"/>
      <w:ind w:firstLine="709"/>
      <w:jc w:val="both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character" w:styleId="Style5">
    <w:name w:val="Ссылка указателя"/>
    <w:qFormat/>
    <w:rPr/>
  </w:style>
  <w:style w:type="paragraph" w:styleId="Style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7">
    <w:name w:val="Указатель"/>
    <w:basedOn w:val="Normal"/>
    <w:qFormat/>
    <w:pPr>
      <w:suppressLineNumbers/>
    </w:pPr>
    <w:rPr>
      <w:rFonts w:cs="Noto Sans Devanagari"/>
    </w:rPr>
  </w:style>
  <w:style w:type="paragraph" w:styleId="Style8">
    <w:name w:val="Колонтитулы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6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OC1">
    <w:name w:val="toc 1"/>
    <w:basedOn w:val="Style7"/>
    <w:pPr>
      <w:tabs>
        <w:tab w:val="clear" w:pos="720"/>
        <w:tab w:val="right" w:pos="9355" w:leader="dot"/>
      </w:tabs>
      <w:ind w:hanging="0" w:start="0"/>
    </w:pPr>
    <w:rPr/>
  </w:style>
  <w:style w:type="paragraph" w:styleId="TOC2">
    <w:name w:val="toc 2"/>
    <w:basedOn w:val="Style7"/>
    <w:pPr>
      <w:tabs>
        <w:tab w:val="clear" w:pos="720"/>
        <w:tab w:val="right" w:pos="9072" w:leader="dot"/>
      </w:tabs>
      <w:ind w:hanging="0" w:start="283"/>
    </w:pPr>
    <w:rPr/>
  </w:style>
  <w:style w:type="paragraph" w:styleId="TOC3">
    <w:name w:val="toc 3"/>
    <w:basedOn w:val="Style7"/>
    <w:pPr>
      <w:tabs>
        <w:tab w:val="clear" w:pos="720"/>
        <w:tab w:val="right" w:pos="8788" w:leader="dot"/>
      </w:tabs>
      <w:ind w:hanging="0" w:start="567"/>
    </w:pPr>
    <w:rPr/>
  </w:style>
  <w:style w:type="numbering" w:styleId="Style9" w:default="1">
    <w:name w:val="Без списка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<Relationship Id="rId1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LibreOffice/25.8.6.2$Linux_X86_64 LibreOffice_project/580$Build-2</Application>
  <AppVersion>15.0000</AppVersion>
  <Pages>65</Pages>
  <Words>10390</Words>
  <Characters>71060</Characters>
  <CharactersWithSpaces>82055</CharactersWithSpaces>
  <Paragraphs>848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2026-04-13T04:46:40Z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