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КРИТЕРИИ УСПЕШНОГО ЗАВЕРШЕНИЯ ПИЛОТНОГО ПЕРИОДА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проведения, проверяемые сценарии и порядок приёмки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бюро пропусков, подразделение информационных технологий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10.08.2026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«Остров Мечты»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«Остров Мечты»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воспроизведения решения.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Сведения об устройстве системы, составе её частей, программном интерфейсе, организации данных, порядке развёртывания и настройки не могут использоваться для самостоятельной разработки, для заказа у третьих лиц или для доработки системы того же назначения, а равно для подготовки технического задания на такую разработку.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Уровни замечаний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Критерии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Основной процесс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Работа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Ведение системы силами организации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Данные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3.5. Пригодность к работе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Показатели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Скорость обработки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Работа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Объём работы за период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Эксплуатация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Условия завершения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Результат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содержит критерии, по которым оценивается результат пилотной эксплуатации системы электронной подачи заявок «Бюро пропусков».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Критерии сформулированы как способности системы, а не как отдельные действия в интерфейсе. Это сделано намеренно: проверка вида «заявка на лицо из чёрного списка отклоняется» зависит от того, ведётся ли чёрный список вообще, и в конкретной организации может оказаться неприменимой. Критерий выполнен, если соответствующая работа велась в системе штатными средствами и её результат совпал с ожидаемым.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проведения, состав участников и порядок работы с замечаниями определяются отдельно.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Сроки проведения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678"/>
        <w:gridCol w:w="4678"/>
      </w:tblGrid>
      <w:tr>
        <w:trPr>
          <w:tblHeader w:val="true"/>
          <w:cantSplit w:val="true"/>
        </w:trPr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начала</w:t>
            </w:r>
          </w:p>
        </w:tc>
        <w:tc>
          <w:tcPr>
            <w:tcW w:type="dxa" w:w="467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 окончания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677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1.2 — Участвующие посты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постов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1.3 — Участвующие подразделения и организации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Наименования подразделений и организаций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1.4 — Ответственные за проведение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Должность, фамилия, контакты</w:t>
            </w: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1474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Уровни замечаний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Уровни замечаний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4254"/>
        <w:gridCol w:w="2833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42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Признак</w:t>
            </w:r>
          </w:p>
        </w:tc>
        <w:tc>
          <w:tcPr>
            <w:tcW w:type="dxa" w:w="2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Влияние на решение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Блокирующий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невозможна, обходного пути нет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Критический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Ключевая функция не работает, обходной путь несоразмерно трудоёмок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допускает завершения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Функция работает неверно, обходной путь приемлем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Допускается при согласованном сроке устранения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Незначительный</w:t>
            </w:r>
          </w:p>
        </w:tc>
        <w:tc>
          <w:tcPr>
            <w:tcW w:type="dxa" w:w="42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 на результат работы</w:t>
            </w:r>
          </w:p>
        </w:tc>
        <w:tc>
          <w:tcPr>
            <w:tcW w:type="dxa" w:w="2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влияет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Критерии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Основной процесс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Критерии по основному процессу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25"/>
        <w:gridCol w:w="7618"/>
        <w:gridCol w:w="1312"/>
      </w:tblGrid>
      <w:tr>
        <w:trPr>
          <w:tblHeader w:val="true"/>
          <w:cantSplit w:val="true"/>
        </w:trPr>
        <w:tc>
          <w:tcPr>
            <w:tcW w:type="dxa" w:w="4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6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3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 подаются, обрабатываются и доводятся до итогового решения штатными средствами системы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Оформляются все применяемые в организации виды доступа: люди, транспорт, материальные ценности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Согласование выполняется, решение каждого согласующего фиксируется и доступно для просмотра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самостоятельно отслеживает состояние своей заявки и получает результат без обращения в бюро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Взаимодействие по заявке (уточнения, отказ с причиной, отзыв) ведётся в системе, а не вне её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4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76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Печатные формы формируются по загруженным шаблонам и пригодны для использования</w:t>
            </w:r>
          </w:p>
        </w:tc>
        <w:tc>
          <w:tcPr>
            <w:tcW w:type="dxa" w:w="131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Работа постов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3.2 — Критерии по работе постов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160"/>
        <w:gridCol w:w="162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1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 видит актуальный перечень допущенных объектов без участия администратора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Фактический проход отмечается, состояние обновляется у остальных участников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Ограничения доступа, заданные в системе, при проверке на посту соблюдаются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71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за прошедшие сутки остаются доступны после суточного сброса</w:t>
            </w:r>
          </w:p>
        </w:tc>
        <w:tc>
          <w:tcPr>
            <w:tcW w:type="dxa" w:w="162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Ведение системы силами организации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3.3 — Критерии по ведению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32"/>
        <w:gridCol w:w="1556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 и права работников ведутся силами организации, без обращения к разработчику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 и перечни постов ведутся силами организации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Разграничение доступа настраивается под фактическую структуру подразделений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14</w:t>
            </w:r>
          </w:p>
        </w:tc>
        <w:tc>
          <w:tcPr>
            <w:tcW w:type="dxa" w:w="72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Отчётность и выгрузки формируются в объёме, достаточном для работы</w:t>
            </w:r>
          </w:p>
        </w:tc>
        <w:tc>
          <w:tcPr>
            <w:tcW w:type="dxa" w:w="1556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Данные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3.4 — Критерии по данным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026"/>
        <w:gridCol w:w="176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02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76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Внесённые сведения не теряются и остаются доступны на всём протяжении периода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Нужная запись находится поиском за приемлемое время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</w:t>
            </w:r>
          </w:p>
        </w:tc>
        <w:tc>
          <w:tcPr>
            <w:tcW w:type="dxa" w:w="702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История изменений позволяет установить, кто и когда внёс изменение</w:t>
            </w:r>
          </w:p>
        </w:tc>
        <w:tc>
          <w:tcPr>
            <w:tcW w:type="dxa" w:w="176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3.5. Пригодность к работе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3.5 — Критерии пригодности к работе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05"/>
        <w:gridCol w:w="1483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8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Работники выполняют свои задачи после ознакомления с руководством, без индивидуального обучения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19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не создаёт дополнительной работы по сравнению с прежним порядком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73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не носят массового характера и разбираются силами бюро</w:t>
            </w:r>
          </w:p>
        </w:tc>
        <w:tc>
          <w:tcPr>
            <w:tcW w:type="dxa" w:w="1483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Показатели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Скорость обработки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Основной ожидаемый результат внедрения. Значения снимаются в разделе аналитики системы, на вкладке обработки заявок, и не требуют ручного подсчёта.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Целевые значения устанавливает организация исходя из прежнего порядка работы: разумный ориентир - обработка не медленнее, чем до внедрения.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Скорость обработки заявок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750"/>
        <w:gridCol w:w="2019"/>
        <w:gridCol w:w="2019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7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Целевое значение</w:t>
            </w:r>
          </w:p>
        </w:tc>
        <w:tc>
          <w:tcPr>
            <w:tcW w:type="dxa" w:w="201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принятия заявки в работу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 подачи до итогового решения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23</w:t>
            </w:r>
          </w:p>
        </w:tc>
        <w:tc>
          <w:tcPr>
            <w:tcW w:type="dxa" w:w="4750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согласования</w:t>
            </w: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475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отказов от общего числа заявок</w:t>
            </w: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201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Длительности рассчитываются с учётом режима работы бюро, заданного в системе. Если режим не заполнен, расчёт ведётся по календарному времени. Перед снятием показателей следует убедиться, что режим работы внесён, иначе значения окажутся завышенными и несопоставимыми с прежним порядком.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Работа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Первые два показателя снимаются по журналу запросов, два последних - средствами наблюдения подразделения информационных технологий.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4.2 — Показатели работы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4382"/>
        <w:gridCol w:w="2465"/>
        <w:gridCol w:w="19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438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4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Допустимое значение</w:t>
            </w:r>
          </w:p>
        </w:tc>
        <w:tc>
          <w:tcPr>
            <w:tcW w:type="dxa" w:w="19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Фактически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Доля запросов, завершившихся ошибкой сервера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0,5 процента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26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Среднее время ответа системы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более 1 секунды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27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Доступность в часы работы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менее 99 процентов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438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Незапланированные перерывы в работе</w:t>
            </w:r>
          </w:p>
        </w:tc>
        <w:tc>
          <w:tcPr>
            <w:tcW w:type="dxa" w:w="24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Отсутствуют</w:t>
            </w:r>
          </w:p>
        </w:tc>
        <w:tc>
          <w:tcPr>
            <w:tcW w:type="dxa" w:w="19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Журнал запросов показывает среднее время ответа и позволяет отобрать запросы по коду ответа за период. Долю ошибок считают отношением числа запросов с кодом ответа 500 и выше к общему числу за тот же период; выгрузка журнала в электронную таблицу для этого предусмотрена.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Объём работы за период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Раздел фиксирует, какая работа фактически прошла через систему. Эти сведения не являются критериями: они показывают, насколько представительна выборка, на которой сделаны выводы. Часть значений снимается готовыми метриками конструктора отчётов, остальные - выгрузкой списка и подсчётом строк, порядок указан в таблице.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4.3 — Объём работы за период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05"/>
        <w:gridCol w:w="4121"/>
        <w:gridCol w:w="1630"/>
      </w:tblGrid>
      <w:tr>
        <w:trPr>
          <w:tblHeader w:val="true"/>
          <w:cantSplit w:val="true"/>
        </w:trPr>
        <w:tc>
          <w:tcPr>
            <w:tcW w:type="dxa" w:w="360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1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Откуда берётся</w:t>
            </w:r>
          </w:p>
        </w:tc>
        <w:tc>
          <w:tcPr>
            <w:tcW w:type="dxa" w:w="16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Обработано заявок с итоговым решением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Отклонено заявок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 же метрика с разрезом по статусу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Оформлено вложений, всего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«Заявки» за период, сумма графы «Вложений»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«Люди»,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проходов людей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«Входы людей»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Заявлено транспортных средств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«Машины», число строк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Фактически отмечено въездов транспорта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«Въезды машин»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Действующих учётных записей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360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Организаций и подразделений, подававших заявки</w:t>
            </w:r>
          </w:p>
        </w:tc>
        <w:tc>
          <w:tcPr>
            <w:tcW w:type="dxa" w:w="41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Метрика «Количество заявок» с разрезом по организации</w:t>
            </w:r>
          </w:p>
        </w:tc>
        <w:tc>
          <w:tcPr>
            <w:tcW w:type="dxa" w:w="163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Списки «Люди» и «Машины» отбором по датам не ограничиваются и показывают весь реестр. Если система разворачивалась под пилотную эксплуатацию пустой, это и есть заявленное за период. Иначе показатель снимается сопоставлением с состоянием реестра на начало периода.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4.4 — Заявки по видам вложений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57"/>
        <w:gridCol w:w="3699"/>
      </w:tblGrid>
      <w:tr>
        <w:trPr>
          <w:tblHeader w:val="true"/>
          <w:cantSplit w:val="true"/>
        </w:trPr>
        <w:tc>
          <w:tcPr>
            <w:tcW w:type="dxa" w:w="56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Наименование вида вложения</w:t>
            </w:r>
          </w:p>
        </w:tc>
        <w:tc>
          <w:tcPr>
            <w:tcW w:type="dxa" w:w="369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Количество заявок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65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369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Сопоставление заявленного и фактически прошедшего показывает, насколько выданные допуски используются. Значительный разрыв означает, что заявки оформляются с запасом, и это повод пересмотреть порядок подачи, а не признак неисправности системы.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Разбивка по видам вложений делается разрезом метрики «Количество заявок» по типу вложения и показывает число заявок с вложением каждого вида. Перечень видов зависит от того, какие типы заведены в организации, поэтому строки заполняются по факту.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Защита информации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5.1 — Критерии по защите информации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329"/>
        <w:gridCol w:w="1460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3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4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29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ведётся по защищённому соединению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видит только те разделы и данные, которые ему разрешены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персональным данным учитываются в журнале, включая выгрузку бланков из файлового архива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Согласия на обработку персональных данных фиксируются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33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Ключ шифрования персональных данных хранится отдельно от сервера и резервных копий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34</w:t>
            </w:r>
          </w:p>
        </w:tc>
        <w:tc>
          <w:tcPr>
            <w:tcW w:type="dxa" w:w="73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Каталог файлового архива отдан работникам только на чтение, круг допущенных к нему ограничен</w:t>
            </w:r>
          </w:p>
        </w:tc>
        <w:tc>
          <w:tcPr>
            <w:tcW w:type="dxa" w:w="145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Критерий 34 проверяется, если выгрузка бланков на диск включена. В файлах архива сведения документов записаны открытым текстом, поэтому доступ к каталогу ограничивается наравне с доступом к самой системе. Порядок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Эксплуатация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Критерии по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7248"/>
        <w:gridCol w:w="1541"/>
      </w:tblGrid>
      <w:tr>
        <w:trPr>
          <w:tblHeader w:val="true"/>
          <w:cantSplit w:val="true"/>
        </w:trPr>
        <w:tc>
          <w:tcPr>
            <w:tcW w:type="dxa" w:w="5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724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Критерий</w:t>
            </w:r>
          </w:p>
        </w:tc>
        <w:tc>
          <w:tcPr>
            <w:tcW w:type="dxa" w:w="154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Отметка</w:t>
            </w: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 выполняется, восстановление проверено на практике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Обновление версии проведено с сохранением данных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Состояние системы контролируется, отказ обнаруживается средствами наблюдения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5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38</w:t>
            </w:r>
          </w:p>
        </w:tc>
        <w:tc>
          <w:tcPr>
            <w:tcW w:type="dxa" w:w="724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Причины обращений устанавливаются по журналам силами подразделения информационных технологий</w:t>
            </w:r>
          </w:p>
        </w:tc>
        <w:tc>
          <w:tcPr>
            <w:tcW w:type="dxa" w:w="1541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Условия завершения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Пилотная эксплуатация считается успешной при одновременном выполнении условий.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Условия успешного завершения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26"/>
        <w:gridCol w:w="8829"/>
      </w:tblGrid>
      <w:tr>
        <w:trPr>
          <w:tblHeader w:val="true"/>
          <w:cantSplit w:val="true"/>
        </w:trPr>
        <w:tc>
          <w:tcPr>
            <w:tcW w:type="dxa" w:w="5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88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Условие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критерии разделов 3, 5 и 6 выполнены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Показатели раздела 4 достигнуты, скорость обработки не хуже прежнего порядка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блокирующих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осталось незакрытых критических замечаний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каждому незакрытому значительному замечанию согласован срок устранения</w:t>
            </w:r>
          </w:p>
        </w:tc>
      </w:tr>
      <w:tr>
        <w:trPr>
          <w:cantSplit w:val="true"/>
        </w:trPr>
        <w:tc>
          <w:tcPr>
            <w:tcW w:type="dxa" w:w="5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88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Задействованы все роли: заявитель, оператор бюро, согласующий, работник поста, администратор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Незначительные замечания на решение не влияют.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Условия 3 и 4 исключений не допускают: замечание, по которому согласован лишь срок устранения, считается незакрытым.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Критерий, не применимый в организации, отмечается как неприменимый с указанием причины и на решение не влияет.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Результат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Результат пилотной эксплуатации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987"/>
        <w:gridCol w:w="3368"/>
      </w:tblGrid>
      <w:tr>
        <w:trPr>
          <w:tblHeader w:val="true"/>
          <w:cantSplit w:val="true"/>
        </w:trPr>
        <w:tc>
          <w:tcPr>
            <w:tcW w:type="dxa" w:w="59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33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Дата подведения итогов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Выполнено критериев из 38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Отмечено как неприменимые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блокирующих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критических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Незакрытых значительных замечаний</w:t>
            </w:r>
          </w:p>
        </w:tc>
        <w:tc>
          <w:tcPr>
            <w:tcW w:type="dxa" w:w="336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59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Решение</w:t>
            </w:r>
          </w:p>
        </w:tc>
        <w:tc>
          <w:tcPr>
            <w:tcW w:type="dxa" w:w="3368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Допустимые формулировки решения: пилотная эксплуатация завершена успешно; продлевается до устранения замечаний; не завершена.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Основание при отрицательном решении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Не выполненные условия и причина</w:t>
            </w: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Результат подтверждают ответственные лица со стороны организации и со стороны разработчика.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pPr>
        <w:spacing w:after="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Должность ______________________________________________________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Фамилия, инициалы ______________________________________________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Подпись ____________________ Дата «____» ______________ 20____ г.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396"/>
        <w:gridCol w:w="1124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39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12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уточнён порядок снятия показателей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03.08.2026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 дополнен выгрузкой бланков из файлового архива; добавлен критерий ограниченного доступа к каталогу архива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10.08.2026</w:t>
            </w: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Добавлены гриф конфиденциальности и лист ограничений на использование документа</w:t>
            </w: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396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2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Конфиденциально. Передача третьим лицам запрещена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