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1.84</w:t>
      </w:r>
    </w:p>
    <w:p>
      <w:pPr>
        <w:ind w:firstLine="0"/>
        <w:jc w:val="center"/>
      </w:pPr>
      <w:r>
        <w:rPr>
          <w:rFonts w:ascii="Times New Roman" w:hAnsi="Times New Roman" w:cs="Times New Roman" w:eastAsia="Times New Roman"/>
          <w:b w:val="0"/>
          <w:i w:val="0"/>
          <w:color w:val="000000"/>
          <w:sz w:val="26"/>
        </w:rPr>
        <w:t>Дата: 21.10.2026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72</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Заявки и история сохраняются в базе; доступ к ним зависит от текущих прав и сроков хранения. Состояние справочника не заменяет проверку сохранности связанных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Заблокированному работнику закрыты служебные и чужие данные независимо от назначенных ролей. Предусмотренное чтение собственных данных проверяется отдельно; блокировка не означает их удаления.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исключений суперадминистратора по области заявки. Самостоятельные ограничения состояния учётной записи, согласия и выдачи архивных оригиналов сохраняются.</w:t>
      </w:r>
    </w:p>
    <w:p>
      <w:r>
        <w:rPr>
          <w:rFonts w:ascii="Times New Roman" w:hAnsi="Times New Roman" w:cs="Times New Roman" w:eastAsia="Times New Roman"/>
          <w:b w:val="0"/>
          <w:i w:val="0"/>
          <w:color w:val="000000"/>
          <w:sz w:val="28"/>
        </w:rPr>
        <w:t>Просмотр документных полей и их выгрузка разделены. Право на раздел «Документы» разрешает читать серию и номер паспорта, патент и другие документные поля; право на выгрузку разрешает включать их в бланк только при разрешённом просмотре. Видимость самой записи проверяется отдельно. Заявитель сохраняет доступ к сведениям, которые сам подал в своей заявке, независимо от документных прав и личного запрета просмотра документов. Это исключение не распространяется на чужие заявки и исторические архивные оригиналы. Суперадминистратор имеет доступ с учётом самостоятельных ограничений обработки персональных данных, см. подразделы 6.1 и 13.8.</w:t>
      </w:r>
    </w:p>
    <w:p>
      <w:r>
        <w:rPr>
          <w:rFonts w:ascii="Times New Roman" w:hAnsi="Times New Roman" w:cs="Times New Roman" w:eastAsia="Times New Roman"/>
          <w:b w:val="0"/>
          <w:i w:val="0"/>
          <w:color w:val="000000"/>
          <w:sz w:val="28"/>
        </w:rPr>
        <w:t>Скрытые документные поля не стираются при сохранении доступных соседних полей. Если в новую заявку выбран человек из справочника, а его документы заявителю недоступны, обязательные документные сведения можно ввести для этой заявки самостоятельно: скрытое значение не копируется и справочник этим вводом не изменяется.</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Пересылка требует действующего разрешения и видимости заявки. Участие в заявке само по себе не отменяет запрет пересылки. Получатель, которому доступно только чтение, не получает право назначать ответственных и согласующих. Назначаемый согласующий также должен иметь возможность согласования. Если обязательный согласующий из организации или компании не может согласовать заявку, подача останавливается с просьбой выбрать другого; необязательный добавляется только для просмотра. Сообщение заявителю не раскрывает персональные запреты и устройство прав.</w:t>
      </w:r>
    </w:p>
    <w:p>
      <w:r>
        <w:rPr>
          <w:rFonts w:ascii="Times New Roman" w:hAnsi="Times New Roman" w:cs="Times New Roman" w:eastAsia="Times New Roman"/>
          <w:b w:val="0"/>
          <w:i w:val="0"/>
          <w:color w:val="000000"/>
          <w:sz w:val="28"/>
        </w:rPr>
        <w:t>Для изменения и удаления человека или машины сначала требуется доступ к просмотру записи. Режим «Все записи» расширяет область чтения, но не разрешает менять чужие записи. Список раздела и общий поиск применяют одинаковые ограничения видимости; история имеет собственную проверку доступа.</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для него исключается ограничение по авторству. Остальные условия действительности заявки и вложения сохраняются.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Незакрытые отметки старше 48 часов требуют внимания оператора; исправление учёта доступно по отдельному праву и с причиной. Неизвестное время старого входа показывается явно и не считается автоматически превышением 48 часов.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r>
        <w:rPr>
          <w:rFonts w:ascii="Times New Roman" w:hAnsi="Times New Roman" w:cs="Times New Roman" w:eastAsia="Times New Roman"/>
          <w:b w:val="0"/>
          <w:i w:val="0"/>
          <w:color w:val="000000"/>
          <w:sz w:val="28"/>
        </w:rPr>
        <w:t>Файлы до подачи заявки хранятся на сервере как файлы-черновики владельца; текстовый черновик формы отдельно сохраняется в браузере. Ограничение по умолчанию для учётной записи — 50 файлов и 200 МиБ, включая выполняющиеся загрузки из параллельных вкладок. Один файл ограничен 10 МиБ; серверный предел поданной заявки — 30 файлов и 100 МиБ. Текущая форма подачи дополнительно ограничивает выбор 10 файлами: компонент ApplicationFilesUpload использует собственный maxCount и не получает значение серверной настройки. Эти два ограничения нельзя описывать как один автоматически синхронизируемый параметр. Сервер резервирует квоту до записи, поэтому параллельные загрузки не должны обходить общий предел. В форме есть «Файлы-черновики» для просмотра и удаления загруженного до подачи. Удаление может затронуть незавершённую работу в другой вкладке. По истечении срока хранения (по умолчанию 24 часа от загрузки) такие файлы может удалить фоновая уборка; этот срок не распространяется на файлы поданных заявок.</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сохраняет на диске отдельно от базы данных. Это историческое хранилище, а не общедоступная папка документов: прямой сетевой доступ обходит проверки приложения и не должен использоваться как обычный способ выдачи бланков. Размещение архива и права операционной системы на него настраиваются отдельно от прав пользователей приложения.</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Исторические оригиналы выдаются через раздел файлового архива только действующему незаблокированному суперадминистратору при выполнении остальных проверок доступа. Авторство заявки само по себе не открывает оригинал. Доступны отдельный файл, архив заявки и потоковый архив за период; перед выгрузкой за период можно оценить объём. Превышение установленного предела требует сузить период. Перед началом выдачи проверяется возможность открыть все выбранные файлы; частично отправленный поток нельзя отозвать задним числом. Обращения учитываются в журнале доступа к персональным данным, см. подраздел 13.7.</w:t>
      </w:r>
    </w:p>
    <w:p>
      <w:r>
        <w:rPr>
          <w:rFonts w:ascii="Times New Roman" w:hAnsi="Times New Roman" w:cs="Times New Roman" w:eastAsia="Times New Roman"/>
          <w:b w:val="0"/>
          <w:i w:val="0"/>
          <w:color w:val="000000"/>
          <w:sz w:val="28"/>
        </w:rPr>
        <w:t>Сохранённые файлы не содержат достаточного набора идентификаторов для надёжной проверки каждого представленного в них пользователя. Поэтому при действующем требовании согласия выдача таких оригиналов закрыта, включая суперадминистратора. При выключенном требовании она также закрыта, если есть неурегулированный отзыв согласия пользователя или возражение на обработку данных человека. Отключение настройки не отменяет зафиксированный отзыв. Ошибка проверки не разрешает выдачу. Эти ограничения относятся к выдаче, а не означают удаление сохранённых исторических файлов. Срок хранения сам по себе не разрешает обработку или выдачу.</w:t>
      </w:r>
    </w:p>
    <w:p>
      <w:r>
        <w:rPr>
          <w:rFonts w:ascii="Times New Roman" w:hAnsi="Times New Roman" w:cs="Times New Roman" w:eastAsia="Times New Roman"/>
          <w:b w:val="0"/>
          <w:i w:val="0"/>
          <w:color w:val="000000"/>
          <w:sz w:val="28"/>
        </w:rPr>
        <w:t>Для работы с заявкой формируется актуальный бланк по текущим правам и правилам скрытия сведений. Обычному пользователю не требуется выбирать между историческим оригиналом и новой сборкой. Если безопасная выдача недоступна, приложение сообщает об этом; восстановление идентификаторов по совпадению ФИО не применяется.</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r>
        <w:rPr>
          <w:rFonts w:ascii="Times New Roman" w:hAnsi="Times New Roman" w:cs="Times New Roman" w:eastAsia="Times New Roman"/>
          <w:b w:val="0"/>
          <w:i w:val="0"/>
          <w:color w:val="000000"/>
          <w:sz w:val="28"/>
        </w:rPr>
        <w:t>Сводка push в аналитике показывает состояние на момент запроса, а не за выбранный период. Диаграмма считает сохранённые подписки устройств; её проценты относятся к подпискам. Карточки считают активных пользователей с подпиской: несколько устройств одного пользователя не увеличивают число пользователей. Карточка «Пользователи с push на iPhone/iPad» относится к сохранённым подпискам iOS, а не к последнему входу или всем посещениям с iPhone. Определение платформы приблизительное по браузеру при подключении. Доля активных с подпиской использует число активных пользователей в знаменателе; отсутствие данных показывается прочерком.</w:t>
      </w:r>
    </w:p>
    <w:p>
      <w:r>
        <w:rPr>
          <w:rFonts w:ascii="Times New Roman" w:hAnsi="Times New Roman" w:cs="Times New Roman" w:eastAsia="Times New Roman"/>
          <w:b w:val="0"/>
          <w:i w:val="0"/>
          <w:color w:val="000000"/>
          <w:sz w:val="28"/>
        </w:rPr>
        <w:t>Маршрут внешней push-доставки выбирается для каждого запроса. При прямом соединении проверяется фактический адрес назначения, при использовании исходящего прокси — разрешённая служба доставки. Пустой PUSH_ALLOWED_HOSTS за прокси допускает известные службы Google, Mozilla, Microsoft и Apple; непустой список ограничивает оба маршрута. Для нестандартной службы список задаётся явно; значение known включает известные службы вместе с перечисленными адресами. Ошибки доставки не содержат секретных ключей и адресов подписок.</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1.26.10, сборочный образ 1.27.3),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112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Справочники, для которых предусмотрен архив, сохраняют прежние значения для связанных заявок. Это не универсальная корзина: записи реестров людей и машин могут удаляться физически. Для каждой сущности следует учитывать её штатный механизм удаления и историю;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548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Для выдачи загруженных файлов используются действующая сессия и ограничения конкретного маршрута. Статическая раздача разрешена только для предусмотренных каталогов. Доступ к файлам, приложенным к заявке, дополнительно проверяется по самой заявке и принадлежности файла. Служебные выгрузки и файловый архив не выдаются общей раздачей каталога загрузок. Их методы применяют собственные проверки доступа.</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r>
        <w:rPr>
          <w:rFonts w:ascii="Times New Roman" w:hAnsi="Times New Roman" w:cs="Times New Roman" w:eastAsia="Times New Roman"/>
          <w:b w:val="0"/>
          <w:i w:val="0"/>
          <w:color w:val="000000"/>
          <w:sz w:val="28"/>
        </w:rPr>
        <w:t>Доступ к файлам, билетам скачивания и длительным потокам согласован с жизненным циклом сессии. При последующем запросе повторно проверяются её актуальность и ограничения действия. Открытые потоки периодически перепроверяют доступ. Уже переданные клиенту байты отозвать нельзя. Временная недоступность проверки приводит к отказу в операции и не означает успешного выхода или продолжения доступа.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Состояние сессии и ограничения запроса повторно проверяются перед событием и при служебном сигнале раз в 25 секунд; при отказе поток закрывается. Отдельно соединение принудительно обновляется примерно через 10 минут. Это обновление не является единственным моментом проверки отзыва доступа.</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 собственной смене сохраняется текущая сессия, остальные завершаются. Административный сброс завершает сессии целевой учётной записи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Повторное использование маркера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Завершается соответствующая семья сессии; другие независимые сессии работника не считаются продолжением этой семьи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Отзыв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Сервер проверяет актуальность сессии при последующих обращениях; отзыв не ожидает окончания срока уже выданного маркера доступа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При входе создаётся отдельная семья сессии. Ротация маркера продления сохраняет связь с этой семьёй. Повторное предъявление использованного маркера завершает соответствующую семью; независимые входы работника на других устройствах учитываются отдельно. Выход из текущего сеанса отзывает его семью. Завершение всех сеансов и административные действия применяют предусмотренный для них объём отзыва.</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При чтении загруженных файлов браузер может предъявлять cookie сеанса. Сервер проверяет актуальную семью сессии и состояние учётной записи; само наличие cookie не является достаточным разрешением. Чтение файла не продлевает сессию. Если указан недействительный заголовок авторизации, он не заменяется другой личностью из cookie.</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Требование сменить пароль при первом входе или по истечении срока учитывается при проверке текущего состояния учётной записи. Срок действия ранее выданного маркера не отменяет это требование. Доступными остаются предусмотренные действия для выполнения требования и завершения сеанса.</w:t>
      </w:r>
    </w:p>
    <w:p>
      <w:r>
        <w:rPr>
          <w:rFonts w:ascii="Times New Roman" w:hAnsi="Times New Roman" w:cs="Times New Roman" w:eastAsia="Times New Roman"/>
          <w:b w:val="0"/>
          <w:i w:val="0"/>
          <w:color w:val="000000"/>
          <w:sz w:val="28"/>
        </w:rPr>
        <w:t>При собственной смене пароля текущая сессия сохраняется, а остальные сессии учётной записи завершаются. Интерфейс обновляет состояние текущего входа и сообщает о необходимости повторного входа на других устройствах. Административный сброс завершает сессии целевой учётной записи. Изменение пароля и отзыв выполняются согласованно: ошибка операции не считается успешной сменой. События фиксируются в истории; сам пароль в журнал не записывается.</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в личном кабинете кнопкой «Сменить пароль», подтверждая текущий пароль. Для учётной записи типа «Охранник» собственной формы нет: пароль ведёт бюро пропусков.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При проверке именованного права отсутствие разрешения означает отказ. Доступ к конкретному объекту дополнительно определяется его политикой: авторством, назначением, видимостью и текущим состоянием. Например, собственные поданные документы заявителя доступны по предусмотренному исключению; назначение согласующим само по себе не отменяет запрет согласования.</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Режим позволяет администратору проверить доступность раздела или действия в контексте выбранного работника, не узнавая его пароль. В журнале сохраняется связь с администратором, выполняющим действия.</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ограничено правами, видимостью объектов и текущим состоянием выбранной учётной записи. Режим не открывает ей дополнительные данные.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Штатные методы моделей выполняют шифрование при записи и расшифровку при чтении. Это не защита от произвольного прямого вмешательства в базу; доступ к ней и ключам ограничивается отдельно.</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доступ нужен прикладной службе и уполномоченному эксплуатационному персоналу для необходимых операций. Прямой сетевой доступ не заменяет выдачу через приложение и не применяет её ограничения согласий. Каталог не может находиться внутри публичной раздачи — это проверяется при запуске. Внешние общие ресурсы и прежние права каталогов требуют отдельной эксплуатационной проверки, см. руководство по развёртыванию и сопровождению, подраздел 9.7.</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Текущая политика документных полей применяется при формировании и просмотре актуального бланка. Сохранённые исторические оригиналы не редактируются на лету и имеют самостоятельные, более строгие ограничения выдачи, см. подраздел 6.1.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Если включены соответствующие настройки, при первом входе могут потребоваться согласие с текстом и смена выданного пароля. Для учётных записей, которым доступны оба действия,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при наличии выданного и не отозванного согласия: одного исторического факта согласия недостаточно. Для отображения имени не требуется подтверждать именно текущую редакцию — повышение редакции само по себе не обезличивает всех работников. Маскирование действует при включённом требовании согласия и непустом тексте; правила выдачи исторических оригиналов отдельно учитывают неурегулированные отзывы, даже если это требование выключено, см. подраздел 6.1.</w:t>
      </w:r>
    </w:p>
    <w:p>
      <w:r>
        <w:rPr>
          <w:rFonts w:ascii="Times New Roman" w:hAnsi="Times New Roman" w:cs="Times New Roman" w:eastAsia="Times New Roman"/>
          <w:b w:val="0"/>
          <w:i w:val="0"/>
          <w:color w:val="000000"/>
          <w:sz w:val="28"/>
        </w:rPr>
        <w:t>Маска имени принимающего и отсутствие согласия — разные основания. Заданную подпись принимающего обычные пользователи видят вместо его ФИО; действующие незаблокированные администраторы и суперадминистраторы могут работать с настоящим именем. Маскирование из-за отсутствия согласия имеет приоритет и не снимается административной ролью. Поиск, списки, история и выгрузки должны применять одну и ту же политику отображения.</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Для исправленных сценариев добавлены регрессионные проверки разграничения. Они закрепляют проверенные условия, но не доказывают отсутствие ошибок во всём приложении; новые сценарии и изменения ролей требуют отдельной проверки.</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2797 тестов в 588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6080 тестов в 706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191 тест в 48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9068</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Пять независимых групп с отдельными исполнителями и тестовыми базами: две группы обработчиков, две сервисов и остальные пакеты. Сохраняются все тесты, проверка гонок (</w:t>
            </w:r>
            <w:r>
              <w:rPr>
                <w:rFonts w:ascii="Courier New" w:hAnsi="Courier New" w:cs="Courier New" w:eastAsia="Courier New"/>
                <w:b w:val="0"/>
                <w:i w:val="0"/>
                <w:color w:val="000000"/>
                <w:sz w:val="20"/>
              </w:rPr>
              <w:t>-race</w:t>
            </w:r>
            <w:r>
              <w:rPr>
                <w:rFonts w:ascii="Times New Roman" w:hAnsi="Times New Roman" w:cs="Times New Roman" w:eastAsia="Times New Roman"/>
                <w:b w:val="0"/>
                <w:i w:val="0"/>
                <w:color w:val="000000"/>
                <w:sz w:val="24"/>
              </w:rPr>
              <w:t>), отключение повторного использования результата (</w:t>
            </w:r>
            <w:r>
              <w:rPr>
                <w:rFonts w:ascii="Courier New" w:hAnsi="Courier New" w:cs="Courier New" w:eastAsia="Courier New"/>
                <w:b w:val="0"/>
                <w:i w:val="0"/>
                <w:color w:val="000000"/>
                <w:sz w:val="20"/>
              </w:rPr>
              <w:t>-count=1</w:t>
            </w:r>
            <w:r>
              <w:rPr>
                <w:rFonts w:ascii="Times New Roman" w:hAnsi="Times New Roman" w:cs="Times New Roman" w:eastAsia="Times New Roman"/>
                <w:b w:val="0"/>
                <w:i w:val="0"/>
                <w:color w:val="000000"/>
                <w:sz w:val="24"/>
              </w:rPr>
              <w:t>) и предел 1000 секунд для пакета. Итоговая проверка Go Tests успешна только после всех групп</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80"/>
        <w:gridCol w:w="5376"/>
      </w:tblGrid>
      <w:tr>
        <w:trPr>
          <w:tblHeader w:val="true"/>
          <w:cantSplit w:val="true"/>
        </w:trPr>
        <w:tc>
          <w:tcPr>
            <w:tcW w:type="dxa" w:w="39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571098 строк в 2414 файлах</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124336 строк без тестов: 237 служб, 84 обработчика, 88 моделей данных</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201501 строка: 40 экранов, 262 элемента</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548 в 41 группе</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112</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9068</w:t>
            </w:r>
          </w:p>
        </w:tc>
      </w:tr>
      <w:tr>
        <w:trPr>
          <w:cantSplit w:val="true"/>
        </w:trPr>
        <w:tc>
          <w:tcPr>
            <w:tcW w:type="dxa" w:w="397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75"/>
          </w:tcPr>
          <w:p>
            <w:pPr>
              <w:spacing w:line="240" w:lineRule="auto" w:after="0"/>
              <w:ind w:firstLine="0"/>
              <w:jc w:val="left"/>
            </w:pPr>
            <w:r>
              <w:rPr>
                <w:rFonts w:ascii="Times New Roman" w:hAnsi="Times New Roman" w:cs="Times New Roman" w:eastAsia="Times New Roman"/>
                <w:b w:val="0"/>
                <w:i w:val="0"/>
                <w:color w:val="000000"/>
                <w:sz w:val="24"/>
              </w:rPr>
              <w:t>366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Сверены изменения октября: текущие права и сессии, документы и согласия, архив, файлы-черновики, push, лимиты и поставка; уточнены числовые показатели.</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2026-10-22T12:58:12Z</dcterms:created>
  <dcterms:modified xsi:type="dcterms:W3CDTF">2026-10-22T12:58:12Z</dcterms:modified>
  <cp:category>Эксплуатационная документация</cp:category>
</cp:coreProperties>
</file>