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1.17</w:t>
      </w:r>
    </w:p>
    <w:p>
      <w:pPr>
        <w:ind w:firstLine="0"/>
        <w:jc w:val="center"/>
      </w:pPr>
      <w:r>
        <w:rPr>
          <w:rFonts w:ascii="Times New Roman" w:hAnsi="Times New Roman" w:cs="Times New Roman" w:eastAsia="Times New Roman"/>
          <w:b w:val="0"/>
          <w:i w:val="0"/>
          <w:color w:val="000000"/>
          <w:sz w:val="26"/>
        </w:rPr>
        <w:t>Дата: 28.08.2026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Согласие работников, которых проводят по заявкам</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без каких-либо ограничений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Заблокированный не имеет прав вообще, независимо от назначенных ролей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4474464" cy="5181600"/>
            <wp:docPr id="1" name="Picture 1"/>
            <wp:cNvGraphicFramePr>
              <a:graphicFrameLocks noChangeAspect="1"/>
            </wp:cNvGraphicFramePr>
            <a:graphic>
              <a:graphicData uri="http://schemas.openxmlformats.org/drawingml/2006/picture">
                <pic:pic>
                  <pic:nvPicPr>
                    <pic:cNvPr id="0" name="admin-nav.png"/>
                    <pic:cNvPicPr/>
                  </pic:nvPicPr>
                  <pic:blipFill>
                    <a:blip r:embed="rId11"/>
                    <a:stretch>
                      <a:fillRect/>
                    </a:stretch>
                  </pic:blipFill>
                  <pic:spPr>
                    <a:xfrm>
                      <a:off x="0" y="0"/>
                      <a:ext cx="4474464"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(3)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Разделы собраны в четыре группы (4):</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У заблокированного прав нет вообще, какие бы роли и группы ему ни назначили. Проверяется раньше всего остального, в том числе раньше признака супер-администратора</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без исключений, включая действия, закрытые для всех остальных</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Одно право работает только в паре с другим.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xml:space="preserve">) показано в дереве вложенным в </w:t>
      </w:r>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и без него не действует: первое разрешает видеть серию и номер паспорта, номер патента и иное разрешение в карточке человека, второе - вынести их из системы бланком заявки. Поэтому, закрывая работнику раздел документов, отдельно отзывать выгрузку не нужно - она закроется сама. По умолчанию выгрузка есть только у администраторов; работник без неё скачивает бланк с прочерком на месте этих сведений, а сохранённые копии бланков из файлового архива ему не выдаются. Права не требует инициатор заявки: сведения, которые он сам внёс в свою заявку, выдаются ему полностью, включая сохранённые копии её бланков. На чужие заявки это не распространяется.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Смена пароля немедленно закрывает работнику доступ со старым паролем.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работнику вход и снимает с него все права.</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(1)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(3)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(2)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(3):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заявитель увидит его вместо настоящего ФИО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Администратору в этой области разрешено изменить и удалить любую запись, к какой бы организации она ни была привязана. Это нужно бюро: заявитель ошибается в номере паспорта или в марке, а поправить запись за него может только тот, кто её видит. Работник без прав администратора запись из чужой организации по-прежнему только читает, о чём говорит подпись «Только просмотр» в строке.</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3" name="Picture 13"/>
            <wp:cNvGraphicFramePr>
              <a:graphicFrameLocks noChangeAspect="1"/>
            </wp:cNvGraphicFramePr>
            <a:graphic>
              <a:graphicData uri="http://schemas.openxmlformats.org/drawingml/2006/picture">
                <pic:pic>
                  <pic:nvPicPr>
                    <pic:cNvPr id="0" name="admin-blacklist.png"/>
                    <pic:cNvPicPr/>
                  </pic:nvPicPr>
                  <pic:blipFill>
                    <a:blip r:embed="rId23"/>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(2)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(3)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attach-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5" name="Picture 15"/>
            <wp:cNvGraphicFramePr>
              <a:graphicFrameLocks noChangeAspect="1"/>
            </wp:cNvGraphicFramePr>
            <a:graphic>
              <a:graphicData uri="http://schemas.openxmlformats.org/drawingml/2006/picture">
                <pic:pic>
                  <pic:nvPicPr>
                    <pic:cNvPr id="0" name="admin-attach-card.png"/>
                    <pic:cNvPicPr/>
                  </pic:nvPicPr>
                  <pic:blipFill>
                    <a:blip r:embed="rId25"/>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6" name="Picture 16"/>
            <wp:cNvGraphicFramePr>
              <a:graphicFrameLocks noChangeAspect="1"/>
            </wp:cNvGraphicFramePr>
            <a:graphic>
              <a:graphicData uri="http://schemas.openxmlformats.org/drawingml/2006/picture">
                <pic:pic>
                  <pic:nvPicPr>
                    <pic:cNvPr id="0" name="admin-attach-fields.png"/>
                    <pic:cNvPicPr/>
                  </pic:nvPicPr>
                  <pic:blipFill>
                    <a:blip r:embed="rId26"/>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Среди полей работников есть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 отметка, которой заявитель подтверждает, что его работник дал согласие на обработку своих данных. У работников поле показывается и требуется по умолчанию: в форме вводят паспорт и разрешение на работы, то есть данные третьего лица. Требование снимается, если согласия собраны на бумаге на весь подряд, но тогда в системе не останется отметки, по которой видно основание обработки. У транспорта то же поле есть, но выключено: в форме машины вводят только знак и марку, и отдельного согласия такой набор не требует.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7" name="Picture 17"/>
            <wp:cNvGraphicFramePr>
              <a:graphicFrameLocks noChangeAspect="1"/>
            </wp:cNvGraphicFramePr>
            <a:graphic>
              <a:graphicData uri="http://schemas.openxmlformats.org/drawingml/2006/picture">
                <pic:pic>
                  <pic:nvPicPr>
                    <pic:cNvPr id="0" name="admin-attach-blank.png"/>
                    <pic:cNvPicPr/>
                  </pic:nvPicPr>
                  <pic:blipFill>
                    <a:blip r:embed="rId27"/>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8" name="Picture 18"/>
            <wp:cNvGraphicFramePr>
              <a:graphicFrameLocks noChangeAspect="1"/>
            </wp:cNvGraphicFramePr>
            <a:graphic>
              <a:graphicData uri="http://schemas.openxmlformats.org/drawingml/2006/picture">
                <pic:pic>
                  <pic:nvPicPr>
                    <pic:cNvPr id="0" name="admin-tables-list.png"/>
                    <pic:cNvPicPr/>
                  </pic:nvPicPr>
                  <pic:blipFill>
                    <a:blip r:embed="rId2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19" name="Picture 19"/>
            <wp:cNvGraphicFramePr>
              <a:graphicFrameLocks noChangeAspect="1"/>
            </wp:cNvGraphicFramePr>
            <a:graphic>
              <a:graphicData uri="http://schemas.openxmlformats.org/drawingml/2006/picture">
                <pic:pic>
                  <pic:nvPicPr>
                    <pic:cNvPr id="0" name="admin-tables-create.png"/>
                    <pic:cNvPicPr/>
                  </pic:nvPicPr>
                  <pic:blipFill>
                    <a:blip r:embed="rId29"/>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0" name="Picture 20"/>
            <wp:cNvGraphicFramePr>
              <a:graphicFrameLocks noChangeAspect="1"/>
            </wp:cNvGraphicFramePr>
            <a:graphic>
              <a:graphicData uri="http://schemas.openxmlformats.org/drawingml/2006/picture">
                <pic:pic>
                  <pic:nvPicPr>
                    <pic:cNvPr id="0" name="admin-tables-main.png"/>
                    <pic:cNvPicPr/>
                  </pic:nvPicPr>
                  <pic:blipFill>
                    <a:blip r:embed="rId30"/>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columns.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2" name="Picture 22"/>
            <wp:cNvGraphicFramePr>
              <a:graphicFrameLocks noChangeAspect="1"/>
            </wp:cNvGraphicFramePr>
            <a:graphic>
              <a:graphicData uri="http://schemas.openxmlformats.org/drawingml/2006/picture">
                <pic:pic>
                  <pic:nvPicPr>
                    <pic:cNvPr id="0" name="admin-settings-sections.png"/>
                    <pic:cNvPicPr/>
                  </pic:nvPicPr>
                  <pic:blipFill>
                    <a:blip r:embed="rId3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3" name="Picture 23"/>
            <wp:cNvGraphicFramePr>
              <a:graphicFrameLocks noChangeAspect="1"/>
            </wp:cNvGraphicFramePr>
            <a:graphic>
              <a:graphicData uri="http://schemas.openxmlformats.org/drawingml/2006/picture">
                <pic:pic>
                  <pic:nvPicPr>
                    <pic:cNvPr id="0" name="admin-settings-password.png"/>
                    <pic:cNvPicPr/>
                  </pic:nvPicPr>
                  <pic:blipFill>
                    <a:blip r:embed="rId33"/>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4" name="Picture 24"/>
            <wp:cNvGraphicFramePr>
              <a:graphicFrameLocks noChangeAspect="1"/>
            </wp:cNvGraphicFramePr>
            <a:graphic>
              <a:graphicData uri="http://schemas.openxmlformats.org/drawingml/2006/picture">
                <pic:pic>
                  <pic:nvPicPr>
                    <pic:cNvPr id="0" name="admin-settings-rotation.png"/>
                    <pic:cNvPicPr/>
                  </pic:nvPicPr>
                  <pic:blipFill>
                    <a:blip r:embed="rId34"/>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поэтому закон требует согласия на их обработку.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первом входе.</w:t>
      </w:r>
    </w:p>
    <w:p>
      <w:pPr>
        <w:keepNext/>
        <w:spacing w:before="120" w:after="40"/>
        <w:ind w:firstLine="0"/>
        <w:jc w:val="center"/>
      </w:pPr>
      <w:r>
        <w:drawing>
          <wp:inline xmlns:a="http://schemas.openxmlformats.org/drawingml/2006/main" xmlns:pic="http://schemas.openxmlformats.org/drawingml/2006/picture">
            <wp:extent cx="5940000" cy="3883846"/>
            <wp:docPr id="25" name="Picture 25"/>
            <wp:cNvGraphicFramePr>
              <a:graphicFrameLocks noChangeAspect="1"/>
            </wp:cNvGraphicFramePr>
            <a:graphic>
              <a:graphicData uri="http://schemas.openxmlformats.org/drawingml/2006/picture">
                <pic:pic>
                  <pic:nvPicPr>
                    <pic:cNvPr id="0" name="admin-consent.png"/>
                    <pic:cNvPicPr/>
                  </pic:nvPicPr>
                  <pic:blipFill>
                    <a:blip r:embed="rId3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6" name="Picture 26"/>
            <wp:cNvGraphicFramePr>
              <a:graphicFrameLocks noChangeAspect="1"/>
            </wp:cNvGraphicFramePr>
            <a:graphic>
              <a:graphicData uri="http://schemas.openxmlformats.org/drawingml/2006/picture">
                <pic:pic>
                  <pic:nvPicPr>
                    <pic:cNvPr id="0" name="admin-consent-registry.png"/>
                    <pic:cNvPicPr/>
                  </pic:nvPicPr>
                  <pic:blipFill>
                    <a:blip r:embed="rId36"/>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Работник, который не давал согласия ни разу, системой пользуется, но его фамилия скрыта от других работников - в списках вместо неё показывается логин. Поэтому незакрытый сбор согласий заметен не только здесь: он мешает заявителям выбирать получателей и согласующих по фамилии. Поднятие редакции имён не скрывает: тот, кто соглашался с прежней редакцией, в списке </w:t>
            </w:r>
            <w:r>
              <w:rPr>
                <w:rFonts w:ascii="Times New Roman" w:hAnsi="Times New Roman" w:cs="Times New Roman" w:eastAsia="Times New Roman"/>
                <w:b/>
                <w:i w:val="0"/>
                <w:color w:val="000000"/>
                <w:sz w:val="26"/>
              </w:rPr>
              <w:t>«Ещё не подтвердили»</w:t>
            </w:r>
            <w:r>
              <w:rPr>
                <w:rFonts w:ascii="Times New Roman" w:hAnsi="Times New Roman" w:cs="Times New Roman" w:eastAsia="Times New Roman"/>
                <w:b w:val="0"/>
                <w:i w:val="0"/>
                <w:color w:val="000000"/>
                <w:sz w:val="26"/>
              </w:rPr>
              <w:t xml:space="preserve"> окажется, а фамилию его по-прежнему видно.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Согласие работников, которых проводят по заявкам</w:t>
      </w:r>
    </w:p>
    <w:p>
      <w:r>
        <w:rPr>
          <w:rFonts w:ascii="Times New Roman" w:hAnsi="Times New Roman" w:cs="Times New Roman" w:eastAsia="Times New Roman"/>
          <w:b w:val="0"/>
          <w:i w:val="0"/>
          <w:color w:val="000000"/>
          <w:sz w:val="28"/>
        </w:rPr>
        <w:t>Раздел выше собирает согласия тех, кто работает в системе. У людей, которых по заявкам только проводят на территорию, учётной записи нет, а данные их обрабатываются: заявитель вводит фамилию, паспорт и разрешение на работы. Основание он подтверждает отметкой «Работник дал согласие на обработку своих персональных данных» - в бланке «Сотрудники» при подаче и в карточке, когда заводит человека в своём разделе «Сотрудники».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работника, а появление отметки попадает в историю записи. Без отметки заявитель не добавит человека в заявку и не создаст запись в своём разделе. Требовать её на стороне сервера при подаче заявки включает тумблер «Обязательно» у поля «Согласие на обработку персональных данных», см. подраздел 12.4.</w:t>
      </w:r>
    </w:p>
    <w:p>
      <w:r>
        <w:rPr>
          <w:rFonts w:ascii="Times New Roman" w:hAnsi="Times New Roman" w:cs="Times New Roman" w:eastAsia="Times New Roman"/>
          <w:b w:val="0"/>
          <w:i w:val="0"/>
          <w:color w:val="000000"/>
          <w:sz w:val="28"/>
        </w:rPr>
        <w:t>Отметку нельзя снять правкой: согласие, однажды полученное, остаётся при записи. Если запись была заведена до появления отметки, заявитель подтверждает согласие при первой же правке карточки.</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feedback.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pPr>
        <w:keepNext/>
        <w:spacing w:before="120" w:after="40"/>
        <w:ind w:firstLine="0"/>
        <w:jc w:val="center"/>
      </w:pPr>
      <w:r>
        <w:drawing>
          <wp:inline xmlns:a="http://schemas.openxmlformats.org/drawingml/2006/main" xmlns:pic="http://schemas.openxmlformats.org/drawingml/2006/picture">
            <wp:extent cx="5940000" cy="3883846"/>
            <wp:docPr id="28" name="Picture 28"/>
            <wp:cNvGraphicFramePr>
              <a:graphicFrameLocks noChangeAspect="1"/>
            </wp:cNvGraphicFramePr>
            <a:graphic>
              <a:graphicData uri="http://schemas.openxmlformats.org/drawingml/2006/picture">
                <pic:pic>
                  <pic:nvPicPr>
                    <pic:cNvPr id="0" name="admin-analytics-dashboard.png"/>
                    <pic:cNvPicPr/>
                  </pic:nvPicPr>
                  <pic:blipFill>
                    <a:blip r:embed="rId3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Аналитика: дашборд</w:t>
      </w:r>
    </w:p>
    <w:p>
      <w:r>
        <w:rPr>
          <w:rFonts w:ascii="Times New Roman" w:hAnsi="Times New Roman" w:cs="Times New Roman" w:eastAsia="Times New Roman"/>
          <w:b w:val="0"/>
          <w:i w:val="0"/>
          <w:color w:val="000000"/>
          <w:sz w:val="28"/>
        </w:rPr>
        <w:t xml:space="preserve">Период задаётся в шапке (1):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(2):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29" name="Picture 29"/>
            <wp:cNvGraphicFramePr>
              <a:graphicFrameLocks noChangeAspect="1"/>
            </wp:cNvGraphicFramePr>
            <a:graphic>
              <a:graphicData uri="http://schemas.openxmlformats.org/drawingml/2006/picture">
                <pic:pic>
                  <pic:nvPicPr>
                    <pic:cNvPr id="0" name="admin-analytics-processing.png"/>
                    <pic:cNvPicPr/>
                  </pic:nvPicPr>
                  <pic:blipFill>
                    <a:blip r:embed="rId3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analytics-reports.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Изначально он берётся из шапки раздела, но дальше живёт своей жизнью: меняя его здесь, вы не трогаете период дашборда.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2026-08-29T16:28:25Z</dcterms:created>
  <dcterms:modified xsi:type="dcterms:W3CDTF">2026-08-29T16:28:25Z</dcterms:modified>
  <cp:category>Эксплуатационная документация</cp:category>
</cp:coreProperties>
</file>