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1.63</w:t>
      </w:r>
    </w:p>
    <w:p>
      <w:pPr>
        <w:ind w:firstLine="0"/>
        <w:jc w:val="center"/>
      </w:pPr>
      <w:r>
        <w:rPr>
          <w:rFonts w:ascii="Times New Roman" w:hAnsi="Times New Roman" w:cs="Times New Roman" w:eastAsia="Times New Roman"/>
          <w:b w:val="0"/>
          <w:i w:val="0"/>
          <w:color w:val="000000"/>
          <w:sz w:val="26"/>
        </w:rPr>
        <w:t>Дата: 17.08.2026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2 099 тестов в 374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4 646 тестов в 517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6 933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480 676 строк в 1 747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102 481 строка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200 097 строк: 39 экранов, 218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6 933</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260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2026-08-17T21:27:11Z</dcterms:created>
  <dcterms:modified xsi:type="dcterms:W3CDTF">2026-08-17T21:27:11Z</dcterms:modified>
  <cp:category>Эксплуатационная документация</cp:category>
</cp:coreProperties>
</file>