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1.49</w:t>
      </w:r>
    </w:p>
    <w:p>
      <w:pPr>
        <w:ind w:firstLine="0"/>
        <w:jc w:val="center"/>
      </w:pPr>
      <w:r>
        <w:rPr>
          <w:rFonts w:ascii="Times New Roman" w:hAnsi="Times New Roman" w:cs="Times New Roman" w:eastAsia="Times New Roman"/>
          <w:b w:val="0"/>
          <w:i w:val="0"/>
          <w:color w:val="000000"/>
          <w:sz w:val="26"/>
        </w:rPr>
        <w:t>Дата: 12.08.2026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100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101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102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103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103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103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105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105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106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106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106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107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107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124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226"/>
        <w:gridCol w:w="6129"/>
      </w:tblGrid>
      <w:tr>
        <w:trPr>
          <w:tblHeader w:val="true"/>
          <w:cantSplit w:val="true"/>
        </w:trPr>
        <w:tc>
          <w:tcPr>
            <w:tcW w:type="dxa" w:w="32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1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r>
        <w:br/>
      </w:r>
      <w:r>
        <w:rPr>
          <w:rFonts w:ascii="Courier New" w:hAnsi="Courier New" w:cs="Courier New" w:eastAsia="Courier New"/>
          <w:b w:val="0"/>
          <w:i w:val="0"/>
          <w:color w:val="000000"/>
          <w:sz w:val="20"/>
        </w:rPr>
        <w:t xml:space="preserve">    ├── health-check.sh         проверка живости с оповещением на почту</w:t>
      </w:r>
      <w:r>
        <w:br/>
      </w:r>
      <w:r>
        <w:rPr>
          <w:rFonts w:ascii="Courier New" w:hAnsi="Courier New" w:cs="Courier New" w:eastAsia="Courier New"/>
          <w:b w:val="0"/>
          <w:i w:val="0"/>
          <w:color w:val="000000"/>
          <w:sz w:val="20"/>
        </w:rPr>
        <w:t xml:space="preserve">    ├── health-install.sh       постановка проверки живости на расписание</w:t>
      </w:r>
      <w:r>
        <w:br/>
      </w:r>
      <w:r>
        <w:rPr>
          <w:rFonts w:ascii="Courier New" w:hAnsi="Courier New" w:cs="Courier New" w:eastAsia="Courier New"/>
          <w:b w:val="0"/>
          <w:i w:val="0"/>
          <w:color w:val="000000"/>
          <w:sz w:val="20"/>
        </w:rPr>
        <w:t xml:space="preserve">    └── package.sh              сборка архива поставки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Так же связаны два сценария проверки живости, подраздел 12.2.</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2263"/>
        <w:gridCol w:w="7093"/>
      </w:tblGrid>
      <w:tr>
        <w:trPr>
          <w:tblHeader w:val="true"/>
          <w:cantSplit w:val="true"/>
        </w:trPr>
        <w:tc>
          <w:tcPr>
            <w:tcW w:type="dxa" w:w="22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092"/>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092"/>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092"/>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092"/>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092"/>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092"/>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092"/>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092"/>
          </w:tcPr>
          <w:p>
            <w:pPr>
              <w:spacing w:line="240" w:lineRule="auto" w:after="0"/>
              <w:ind w:firstLine="0"/>
              <w:jc w:val="left"/>
            </w:pP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отдельным блоком под заголовком о том, что до контейнера они пока не доходят. Значения в этом блоке совпадают со встроенными, то есть система работает ровно так, как там написано, но правка строки ничего не изменит, пока параметр не добавлен в описание.</w:t>
      </w:r>
    </w:p>
    <w:p>
      <w:r>
        <w:rPr>
          <w:rFonts w:ascii="Times New Roman" w:hAnsi="Times New Roman" w:cs="Times New Roman" w:eastAsia="Times New Roman"/>
          <w:b w:val="0"/>
          <w:i w:val="0"/>
          <w:color w:val="000000"/>
          <w:sz w:val="28"/>
        </w:rPr>
        <w:t xml:space="preserve">Чтобы изменить такой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Девять параметров этого подраздела в контейнер через файл параметров не передаются, как и параметры из последнего абзаца подраздела 6.1. Сценарий подготовки параметров их не записывает, и вписанная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строка ничего не изменит. Система работает на значениях из таблиц выше; чтобы задать своё, добавьте параметр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файла </w:t>
            </w:r>
            <w:r>
              <w:rPr>
                <w:rFonts w:ascii="Courier New" w:hAnsi="Courier New" w:cs="Courier New" w:eastAsia="Courier New"/>
                <w:b w:val="0"/>
                <w:i w:val="0"/>
                <w:color w:val="000000"/>
                <w:sz w:val="22"/>
              </w:rPr>
              <w:t>docker-compose.prod.yml</w:t>
            </w:r>
            <w:r>
              <w:rPr>
                <w:rFonts w:ascii="Times New Roman" w:hAnsi="Times New Roman" w:cs="Times New Roman" w:eastAsia="Times New Roman"/>
                <w:b w:val="0"/>
                <w:i w:val="0"/>
                <w:color w:val="000000"/>
                <w:sz w:val="26"/>
              </w:rPr>
              <w:t xml:space="preserve"> и перезапустите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835"/>
        <w:gridCol w:w="6521"/>
      </w:tblGrid>
      <w:tr>
        <w:trPr>
          <w:tblHeader w:val="true"/>
          <w:cantSplit w:val="true"/>
        </w:trPr>
        <w:tc>
          <w:tcPr>
            <w:tcW w:type="dxa" w:w="28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спрашивает только в режиме применения: предварительный показ ничего не удаляет, а вопрос на безопасном вызове приучал бы отвечать не глядя.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при отправке почты и при отправке сообщений о сбоях во внешний сервис. Проверка живости пользуется теми же двумя направлениями: она обращается к системе по её внешнему адресу и отправляет письмо почтовым сервером из файла параметров, подраздел 12.2. Без этих направлений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510"/>
        <w:gridCol w:w="1278"/>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5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 xml:space="preserve">Работа с системой ведётся под отдельной учётной записью: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27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7509"/>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поставлена на расписание, учётная запись для неё заведена, письмо об отказе получено при пробном запуске</w:t>
            </w:r>
          </w:p>
        </w:tc>
        <w:tc>
          <w:tcPr>
            <w:tcW w:type="dxa" w:w="1278"/>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