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1.77</w:t>
      </w:r>
    </w:p>
    <w:p>
      <w:pPr>
        <w:ind w:firstLine="0"/>
        <w:jc w:val="center"/>
      </w:pPr>
      <w:r>
        <w:rPr>
          <w:rFonts w:ascii="Times New Roman" w:hAnsi="Times New Roman" w:cs="Times New Roman" w:eastAsia="Times New Roman"/>
          <w:b w:val="0"/>
          <w:i w:val="0"/>
          <w:color w:val="000000"/>
          <w:sz w:val="26"/>
        </w:rPr>
        <w:t>Дата: 24.08.2026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Инициатора заявки это правило не касается: сведения, которые он сам внёс в свою заявку, выдаются ему без права. Что получает работник без права по чужой заявке,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там же, в разделе администрирования: сохранённый бланк вложения скачивается по одному, а все файлы заявки выдаются архивом. В окне скачивания бланков, которым пользуется заявитель, выбора источника нет: разница между лежащей на диске копией и свежей сборкой относится к устройству хранилища, а не к работе с заявкой, поэтому бланк там собирается заново при каждом обращении. Круг допущенных к сохранённым файлам уже, чем к бланку: кроме инициатора заявки, для которого открыта вся её выдача, нужно право на выгрузку сведений документов - видеть заявку мало.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 запись справочника на проверке и её разбор, всплеск ошибок сервера.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Заблокированной и архивной учётной записи уведомления не приходят вовсе - ни в перечень, ни на устройство. Разрешение браузера переживает блокировку, поэтому без отдельной проверки сообщения о заявках продолжали бы приходить работнику, который войти в систему уже не может. Единственное исключение - сообщение о самой блокировке: оно создаётся, когда запись уже закрыта, и без него работник не узнал бы причину. Снятие блокировки возвращает доставку без дополнительных действий.</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Выбранный результат открывает саму запись, а не только раздел, в котором она лежит. Карточкой раскрываются заявка, работник, транспортное средство, запись чёрного списка, учётная запись, организация, компания, место разгрузки, марка, гражданство, формат номера, таблица системы, обращение обратной связи и новость. Список при этом сужается тем же запросом, по которому запись нашлась, - чтобы она была видна и в перечне за карточкой.</w:t>
      </w:r>
    </w:p>
    <w:p>
      <w:r>
        <w:rPr>
          <w:rFonts w:ascii="Times New Roman" w:hAnsi="Times New Roman" w:cs="Times New Roman" w:eastAsia="Times New Roman"/>
          <w:b w:val="0"/>
          <w:i w:val="0"/>
          <w:color w:val="000000"/>
          <w:sz w:val="28"/>
        </w:rPr>
        <w:t>Три частных случая объясняют, почему одного номера записи мало. У чёрного списка адрес перехода называет ещё и вкладку: машины и люди ведутся отдельными перечнями с независимой нумерацией, и без вкладки открылась бы чужая запись с тем же номером. В реестрах работников и транспорта показ расширяется до самой широкой доступной области: поиск ищет по всему, что работнику разрешено, а реестр открывается на своих записях, и найденная чужая в этот отбор не попала бы - список приехал бы пустым. Объявления и документы по-прежнему открываются разделом: на странице новостей показывается только действующее объявление, а документ по нажатию скачивается, поэтому раскрывать там нечего.</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разграничен (снимок документа, приложенный к заявке файлом, живёт по своим правилам, см. подраздел 13.6 выше и подраздел 6.1). Инициатор заявки получает их без всякого права: паспорта и патенты участников он сам вносит в форму подачи, из своей же заявки они и уходят, а прочерки в его бланке читались бы как неисправность. Круг здесь намеренно узкий - именно подавший заявку, а не всякий, кому она доступна: согласующие, принимающие и получатели пересылки её только читают, и для них действует общее правило. Работник, не подававший эту заявку и не имеющий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выгрузка перечня заявок за период из центра заявок, а также снятие журнала обращений файлом.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2 173 теста в 388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4 981 тест в 553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7 342</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495 750 строк в 1 832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104 797 строк без тестов: 187 служб, 76 обработчиков, 81 модель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201 596 строк: 39 экранов, 229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7 342</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270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инициатор заявки получает сведения документов в бланке без права на их выгрузку: в форму подачи он вносит их сам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прекращение доставки уведомлений заблокированной и архивной учётной записи и переход из сквозного поиска сразу к найденной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Перечислены все разделы, где результат поиска раскрывает карточку записи; описаны выбор вкладки чёрного списка и расширение области реестра при таком переходе</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2026-08-24T22:31:26Z</dcterms:created>
  <dcterms:modified xsi:type="dcterms:W3CDTF">2026-08-24T22:31:26Z</dcterms:modified>
  <cp:category>Эксплуатационная документация</cp:category>
</cp:coreProperties>
</file>