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1.44</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104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ARGS="export -type=organization -id=42"</w:t>
      </w:r>
      <w:r>
        <w:br/>
      </w:r>
      <w:r>
        <w:rPr>
          <w:rFonts w:ascii="Courier New" w:hAnsi="Courier New" w:cs="Courier New" w:eastAsia="Courier New"/>
          <w:b w:val="0"/>
          <w:i w:val="0"/>
          <w:color w:val="000000"/>
          <w:sz w:val="20"/>
        </w:rPr>
        <w:t>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ARGS="verify -pkg=/app/entity-export/organization-42-20260811-140502"</w:t>
      </w:r>
      <w:r>
        <w:br/>
      </w:r>
      <w:r>
        <w:rPr>
          <w:rFonts w:ascii="Courier New" w:hAnsi="Courier New" w:cs="Courier New" w:eastAsia="Courier New"/>
          <w:b w:val="0"/>
          <w:i w:val="0"/>
          <w:color w:val="000000"/>
          <w:sz w:val="13"/>
        </w:rPr>
        <w:t>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make deploy-entity ARGS="import -pkg=/app/entity-export/organization-42-20260811-140502"</w:t>
      </w:r>
      <w:r>
        <w:br/>
      </w:r>
      <w:r>
        <w:rPr>
          <w:rFonts w:ascii="Courier New" w:hAnsi="Courier New" w:cs="Courier New" w:eastAsia="Courier New"/>
          <w:b w:val="0"/>
          <w:i w:val="0"/>
          <w:color w:val="000000"/>
          <w:sz w:val="15"/>
        </w:rPr>
        <w:t>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ARGS="retire -type=organization -id=42"</w:t>
      </w:r>
      <w:r>
        <w:br/>
      </w:r>
      <w:r>
        <w:rPr>
          <w:rFonts w:ascii="Courier New" w:hAnsi="Courier New" w:cs="Courier New" w:eastAsia="Courier New"/>
          <w:b w:val="0"/>
          <w:i w:val="0"/>
          <w:color w:val="000000"/>
          <w:sz w:val="20"/>
        </w:rPr>
        <w:t>make deploy-entity ARGS="retire -type=organization -id=42 -apply"</w:t>
      </w:r>
      <w:r>
        <w:br/>
      </w:r>
      <w:r>
        <w:rPr>
          <w:rFonts w:ascii="Courier New" w:hAnsi="Courier New" w:cs="Courier New" w:eastAsia="Courier New"/>
          <w:b w:val="0"/>
          <w:i w:val="0"/>
          <w:color w:val="000000"/>
          <w:sz w:val="20"/>
        </w:rPr>
        <w:t>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ARGS="anonymize -type=organization -id=42"</w:t>
      </w:r>
      <w:r>
        <w:br/>
      </w:r>
      <w:r>
        <w:rPr>
          <w:rFonts w:ascii="Courier New" w:hAnsi="Courier New" w:cs="Courier New" w:eastAsia="Courier New"/>
          <w:b w:val="0"/>
          <w:i w:val="0"/>
          <w:color w:val="000000"/>
          <w:sz w:val="20"/>
        </w:rPr>
        <w:t>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ARGS="retire -type=organization -id=42 -apply"</w:t>
      </w:r>
      <w:r>
        <w:br/>
      </w:r>
      <w:r>
        <w:rPr>
          <w:rFonts w:ascii="Courier New" w:hAnsi="Courier New" w:cs="Courier New" w:eastAsia="Courier New"/>
          <w:b w:val="0"/>
          <w:i w:val="0"/>
          <w:color w:val="000000"/>
          <w:sz w:val="13"/>
        </w:rPr>
        <w:t>make deploy-entity ARGS="export -type=organization -id=42 -apply"</w:t>
      </w:r>
      <w:r>
        <w:br/>
      </w:r>
      <w:r>
        <w:rPr>
          <w:rFonts w:ascii="Courier New" w:hAnsi="Courier New" w:cs="Courier New" w:eastAsia="Courier New"/>
          <w:b w:val="0"/>
          <w:i w:val="0"/>
          <w:color w:val="000000"/>
          <w:sz w:val="13"/>
        </w:rPr>
        <w:t>make deploy-entity ARGS="verify -pkg=/app/entity-export/organization-42-20260811-140502 -type=organization -id=42"</w:t>
      </w:r>
      <w:r>
        <w:br/>
      </w:r>
      <w:r>
        <w:rPr>
          <w:rFonts w:ascii="Courier New" w:hAnsi="Courier New" w:cs="Courier New" w:eastAsia="Courier New"/>
          <w:b w:val="0"/>
          <w:i w:val="0"/>
          <w:color w:val="000000"/>
          <w:sz w:val="13"/>
        </w:rPr>
        <w:t>make deploy-entity ARGS="purge -type=organization -id=42 -pkg=/app/entity-export/organization-42-20260811-140502"</w:t>
      </w:r>
      <w:r>
        <w:br/>
      </w:r>
      <w:r>
        <w:rPr>
          <w:rFonts w:ascii="Courier New" w:hAnsi="Courier New" w:cs="Courier New" w:eastAsia="Courier New"/>
          <w:b w:val="0"/>
          <w:i w:val="0"/>
          <w:color w:val="000000"/>
          <w:sz w:val="13"/>
        </w:rPr>
        <w:t>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ARGS="show -type=organization -id=42"</w:t>
      </w:r>
      <w:r>
        <w:br/>
      </w:r>
      <w:r>
        <w:rPr>
          <w:rFonts w:ascii="Courier New" w:hAnsi="Courier New" w:cs="Courier New" w:eastAsia="Courier New"/>
          <w:b w:val="0"/>
          <w:i w:val="0"/>
          <w:color w:val="000000"/>
          <w:sz w:val="13"/>
        </w:rPr>
        <w:t>make deploy-entity ARGS="export -type=organization -id=42"</w:t>
      </w:r>
      <w:r>
        <w:br/>
      </w:r>
      <w:r>
        <w:rPr>
          <w:rFonts w:ascii="Courier New" w:hAnsi="Courier New" w:cs="Courier New" w:eastAsia="Courier New"/>
          <w:b w:val="0"/>
          <w:i w:val="0"/>
          <w:color w:val="000000"/>
          <w:sz w:val="13"/>
        </w:rPr>
        <w:t>make deploy-entity ARGS="export -type=organization -id=42 -apply"</w:t>
      </w:r>
      <w:r>
        <w:br/>
      </w:r>
      <w:r>
        <w:rPr>
          <w:rFonts w:ascii="Courier New" w:hAnsi="Courier New" w:cs="Courier New" w:eastAsia="Courier New"/>
          <w:b w:val="0"/>
          <w:i w:val="0"/>
          <w:color w:val="000000"/>
          <w:sz w:val="13"/>
        </w:rPr>
        <w:t>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make deploy-entity ARGS="import -pkg=/app/entity-export/organization-42-20260811-140502"</w:t>
      </w:r>
      <w:r>
        <w:br/>
      </w:r>
      <w:r>
        <w:rPr>
          <w:rFonts w:ascii="Courier New" w:hAnsi="Courier New" w:cs="Courier New" w:eastAsia="Courier New"/>
          <w:b w:val="0"/>
          <w:i w:val="0"/>
          <w:color w:val="000000"/>
          <w:sz w:val="15"/>
        </w:rPr>
        <w:t>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ARGS="show -type=organization -id=42"</w:t>
      </w:r>
      <w:r>
        <w:br/>
      </w:r>
      <w:r>
        <w:rPr>
          <w:rFonts w:ascii="Courier New" w:hAnsi="Courier New" w:cs="Courier New" w:eastAsia="Courier New"/>
          <w:b w:val="0"/>
          <w:i w:val="0"/>
          <w:color w:val="000000"/>
          <w:sz w:val="20"/>
        </w:rPr>
        <w:t>make deploy-entity ARGS="export -type=organization -id=42 -apply"</w:t>
      </w:r>
      <w:r>
        <w:br/>
      </w:r>
      <w:r>
        <w:rPr>
          <w:rFonts w:ascii="Courier New" w:hAnsi="Courier New" w:cs="Courier New" w:eastAsia="Courier New"/>
          <w:b w:val="0"/>
          <w:i w:val="0"/>
          <w:color w:val="000000"/>
          <w:sz w:val="20"/>
        </w:rPr>
        <w:t>make deploy-entity ARGS="retire -type=organization -id=42"</w:t>
      </w:r>
      <w:r>
        <w:br/>
      </w:r>
      <w:r>
        <w:rPr>
          <w:rFonts w:ascii="Courier New" w:hAnsi="Courier New" w:cs="Courier New" w:eastAsia="Courier New"/>
          <w:b w:val="0"/>
          <w:i w:val="0"/>
          <w:color w:val="000000"/>
          <w:sz w:val="20"/>
        </w:rPr>
        <w:t>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с базой данных</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одновременно открытых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простаивающих соединений держится наготове, чтобы не открывать их заново на каждый всплеск запросов</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время жизни одного соединения, затем оно переоткрывается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простаивающее соединение закрывается, освобождая пул</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Таймауты HTTP-сервера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Наибольшее время получения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Наибольшее время получения всего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Наибольшее время отправки ответа. Три маршрута, которым физически требуется больше (поток событий и обе выгрузки файлового архива), сервер освобождает от этого предела в самом обработчике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соединение с уже отправленным ответом остаётся открытым в ожидании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701"/>
        <w:gridCol w:w="4570"/>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5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для исходящих писем. Пусто - штатный режим «почта не настроена»: письма не ставятся в очередь, а всё, что от рассылки зависит, отказывается запускаться явно, а не молча копит недоставленное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701"/>
          </w:tcPr>
          <w:p>
            <w:pPr>
              <w:spacing w:line="240" w:lineRule="auto" w:after="0"/>
              <w:ind w:firstLine="0"/>
              <w:jc w:val="left"/>
            </w:pPr>
            <w:r>
              <w:rPr>
                <w:rFonts w:ascii="Courier New" w:hAnsi="Courier New" w:cs="Courier New" w:eastAsia="Courier New"/>
                <w:b w:val="0"/>
                <w:i w:val="0"/>
                <w:color w:val="000000"/>
                <w:sz w:val="20"/>
              </w:rPr>
              <w:t>587</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Порт почтового сервера</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совпадает с полным адресом ящика; задаётся только вместе с паролем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Пароль учётной записи; задаётся только вместе с логином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пусто, обязателен при заданном </w:t>
            </w:r>
            <w:r>
              <w:rPr>
                <w:rFonts w:ascii="Courier New" w:hAnsi="Courier New" w:cs="Courier New" w:eastAsia="Courier New"/>
                <w:b w:val="0"/>
                <w:i w:val="0"/>
                <w:color w:val="000000"/>
                <w:sz w:val="20"/>
              </w:rPr>
              <w:t>SMTP_HOST</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Обязан совпадать с ящиком аутентификации - иначе почтовый сервер отклоняет письмо ошибкой уже при первой отправке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701"/>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Имя отправителя, которое получатель видит в письме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701"/>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 xml:space="preserve">Способ шифрования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(порт 465, шифрование с первого байта)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(только для почтового сервера внутри закрытого контура, где шифрование обеспечивает сама сеть)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701"/>
          </w:tcPr>
          <w:p>
            <w:pPr>
              <w:spacing w:line="240" w:lineRule="auto" w:after="0"/>
              <w:ind w:firstLine="0"/>
              <w:jc w:val="left"/>
            </w:pPr>
            <w:r>
              <w:rPr>
                <w:rFonts w:ascii="Courier New" w:hAnsi="Courier New" w:cs="Courier New" w:eastAsia="Courier New"/>
                <w:b w:val="0"/>
                <w:i w:val="0"/>
                <w:color w:val="000000"/>
                <w:sz w:val="20"/>
              </w:rPr>
              <w:t>15</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Таймаут соединения с почтовым сервером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701"/>
          </w:tcPr>
          <w:p>
            <w:pPr>
              <w:spacing w:line="240" w:lineRule="auto" w:after="0"/>
              <w:ind w:firstLine="0"/>
              <w:jc w:val="left"/>
            </w:pPr>
            <w:r>
              <w:rPr>
                <w:rFonts w:ascii="Courier New" w:hAnsi="Courier New" w:cs="Courier New" w:eastAsia="Courier New"/>
                <w:b w:val="0"/>
                <w:i w:val="0"/>
                <w:color w:val="000000"/>
                <w:sz w:val="20"/>
              </w:rPr>
              <w:t>400</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Потолок отправки писем в час, заведомо ниже лимита провайдера - его превышение обычно оборачивается отказом в приёме всех писем подряд, а не только лишних</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701"/>
          </w:tcPr>
          <w:p>
            <w:pPr>
              <w:spacing w:line="240" w:lineRule="auto" w:after="0"/>
              <w:ind w:firstLine="0"/>
              <w:jc w:val="left"/>
            </w:pPr>
            <w:r>
              <w:rPr>
                <w:rFonts w:ascii="Courier New" w:hAnsi="Courier New" w:cs="Courier New" w:eastAsia="Courier New"/>
                <w:b w:val="0"/>
                <w:i w:val="0"/>
                <w:color w:val="000000"/>
                <w:sz w:val="20"/>
              </w:rPr>
              <w:t>5</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Сколько раз повторяется попытка доставки письма, прежде чем она считается несостоявшейся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701"/>
          </w:tcPr>
          <w:p>
            <w:pPr>
              <w:spacing w:line="240" w:lineRule="auto" w:after="0"/>
              <w:ind w:firstLine="0"/>
              <w:jc w:val="left"/>
            </w:pPr>
            <w:r>
              <w:rPr>
                <w:rFonts w:ascii="Courier New" w:hAnsi="Courier New" w:cs="Courier New" w:eastAsia="Courier New"/>
                <w:b w:val="0"/>
                <w:i w:val="0"/>
                <w:color w:val="000000"/>
                <w:sz w:val="20"/>
              </w:rPr>
              <w:t>15s</w:t>
            </w:r>
          </w:p>
        </w:tc>
        <w:tc>
          <w:tcPr>
            <w:tcW w:type="dxa" w:w="456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 подраздел об очистке накопленных данных: в перечень групп добавлены непрочитанные уведомления и подписки устройств на доставку вне системы, уточнены их число и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консольный механизм архивации, обезличивания и необратимого сноса данных по идентификатору организации: снятие и разворот переносимого пакета, обратимый вывод из оборота, обезличивание персональных полей, снос по проверенному пакету; каталог пакетов выгрузки внесён в приложение Б; описан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снос отвязывает общие шаблоны отчётов сносимых пользователей от владельца вместо удаления. Приложение параметров дополнено почтовой рассылкой, пулом соединений с базой данных и таймаутами HTTP-сервера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