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 Выдать их обычному работнику нельзя: право сохранится, но действовать не будет.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у заблокированного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действующим требованиям к паролю, см. подраздел 5.4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 учётной записи охранника; в ней перечислены посты и площадки, с которыми он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систему, а также неудачные попытки. По ней разбирают жалобы «не могу войти» и подозрения на чужой доступ.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дело не в правах: запись заблокирована и права не проверялись.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переноса работает под правом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не под правом справочников. Работник, которому выдали только ведение справочников, увидит запрет на архивацию, но перенести работников не сможет - за этим нужно идти к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руководство администратора, часть про вложения заявок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