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1.49</w:t>
      </w:r>
    </w:p>
    <w:p>
      <w:pPr>
        <w:ind w:firstLine="0"/>
        <w:jc w:val="center"/>
      </w:pPr>
      <w:r>
        <w:rPr>
          <w:rFonts w:ascii="Times New Roman" w:hAnsi="Times New Roman" w:cs="Times New Roman" w:eastAsia="Times New Roman"/>
          <w:b w:val="0"/>
          <w:i w:val="0"/>
          <w:color w:val="000000"/>
          <w:sz w:val="26"/>
        </w:rPr>
        <w:t>Дата: 11.08.2026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Почтовые уведомления</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87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87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87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92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92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92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93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95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95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96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98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100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100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101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101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101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103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104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105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105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106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107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114</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6.6.</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333"/>
        <w:gridCol w:w="6023"/>
      </w:tblGrid>
      <w:tr>
        <w:trPr>
          <w:tblHeader w:val="true"/>
          <w:cantSplit w:val="true"/>
        </w:trPr>
        <w:tc>
          <w:tcPr>
            <w:tcW w:type="dxa" w:w="3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.git/                       рабочая копия репозитория</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r>
        <w:br/>
      </w:r>
      <w:r>
        <w:rPr>
          <w:rFonts w:ascii="Courier New" w:hAnsi="Courier New" w:cs="Courier New" w:eastAsia="Courier New"/>
          <w:b w:val="0"/>
          <w:i w:val="0"/>
          <w:color w:val="000000"/>
          <w:sz w:val="20"/>
        </w:rPr>
        <w:t xml:space="preserve">    ├── backup.sh               снятие резервной копии</w:t>
      </w:r>
      <w:r>
        <w:br/>
      </w:r>
      <w:r>
        <w:rPr>
          <w:rFonts w:ascii="Courier New" w:hAnsi="Courier New" w:cs="Courier New" w:eastAsia="Courier New"/>
          <w:b w:val="0"/>
          <w:i w:val="0"/>
          <w:color w:val="000000"/>
          <w:sz w:val="20"/>
        </w:rPr>
        <w:t xml:space="preserve">    ├── backup-install.sh       постановка копирования на расписание</w:t>
      </w:r>
      <w:r>
        <w:br/>
      </w:r>
      <w:r>
        <w:rPr>
          <w:rFonts w:ascii="Courier New" w:hAnsi="Courier New" w:cs="Courier New" w:eastAsia="Courier New"/>
          <w:b w:val="0"/>
          <w:i w:val="0"/>
          <w:color w:val="000000"/>
          <w:sz w:val="20"/>
        </w:rPr>
        <w:t xml:space="preserve">    ├── backup-status.sh        состояние копий и итог последнего запуска</w:t>
      </w:r>
      <w:r>
        <w:br/>
      </w:r>
      <w:r>
        <w:rPr>
          <w:rFonts w:ascii="Courier New" w:hAnsi="Courier New" w:cs="Courier New" w:eastAsia="Courier New"/>
          <w:b w:val="0"/>
          <w:i w:val="0"/>
          <w:color w:val="000000"/>
          <w:sz w:val="20"/>
        </w:rPr>
        <w:t xml:space="preserve">    ├── backup-verify.sh        проверка восстановимости копии</w:t>
      </w:r>
      <w:r>
        <w:br/>
      </w:r>
      <w:r>
        <w:rPr>
          <w:rFonts w:ascii="Courier New" w:hAnsi="Courier New" w:cs="Courier New" w:eastAsia="Courier New"/>
          <w:b w:val="0"/>
          <w:i w:val="0"/>
          <w:color w:val="000000"/>
          <w:sz w:val="20"/>
        </w:rPr>
        <w:t xml:space="preserve">    └── restore.sh              восстановление из копии</w:t>
      </w:r>
    </w:p>
    <w:p>
      <w:r>
        <w:rPr>
          <w:rFonts w:ascii="Times New Roman" w:hAnsi="Times New Roman" w:cs="Times New Roman" w:eastAsia="Times New Roman"/>
          <w:b w:val="0"/>
          <w:i w:val="0"/>
          <w:color w:val="000000"/>
          <w:sz w:val="28"/>
        </w:rPr>
        <w:t>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 площадке без доступа в сеть общего пользования код передан архивом, и вместо получения из репозитория он распаковывается в тот же каталог.</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2263"/>
        <w:gridCol w:w="7093"/>
      </w:tblGrid>
      <w:tr>
        <w:trPr>
          <w:tblHeader w:val="true"/>
          <w:cantSplit w:val="true"/>
        </w:trPr>
        <w:tc>
          <w:tcPr>
            <w:tcW w:type="dxa" w:w="22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0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092"/>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092"/>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092"/>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092"/>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092"/>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092"/>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092"/>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092"/>
          </w:tcPr>
          <w:p>
            <w:pPr>
              <w:spacing w:line="240" w:lineRule="auto" w:after="0"/>
              <w:ind w:firstLine="0"/>
              <w:jc w:val="left"/>
            </w:pPr>
            <w:r>
              <w:rPr>
                <w:rFonts w:ascii="Courier New" w:hAnsi="Courier New" w:cs="Courier New" w:eastAsia="Courier New"/>
                <w:b w:val="0"/>
                <w:i w:val="0"/>
                <w:color w:val="000000"/>
                <w:sz w:val="20"/>
              </w:rPr>
              <w:t>ARCHIVE_HOST_PATH</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отдельным блоком под заголовком о том, что до контейнера они пока не доходят. Значения в этом блоке совпадают со встроенными, то есть система работает ровно так, как там написано, но правка строки ничего не изменит, пока параметр не добавлен в описание.</w:t>
      </w:r>
    </w:p>
    <w:p>
      <w:r>
        <w:rPr>
          <w:rFonts w:ascii="Times New Roman" w:hAnsi="Times New Roman" w:cs="Times New Roman" w:eastAsia="Times New Roman"/>
          <w:b w:val="0"/>
          <w:i w:val="0"/>
          <w:color w:val="000000"/>
          <w:sz w:val="28"/>
        </w:rPr>
        <w:t xml:space="preserve">Чтобы изменить такой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6.6.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ARGS="-list"</w:t>
      </w:r>
      <w:r>
        <w:br/>
      </w:r>
      <w:r>
        <w:rPr>
          <w:rFonts w:ascii="Courier New" w:hAnsi="Courier New" w:cs="Courier New" w:eastAsia="Courier New"/>
          <w:b w:val="0"/>
          <w:i w:val="0"/>
          <w:color w:val="000000"/>
          <w:sz w:val="20"/>
        </w:rPr>
        <w:t>make staging-fake ARGS="-purge=&lt;метка партии&gt;"</w:t>
      </w:r>
      <w:r>
        <w:br/>
      </w:r>
      <w:r>
        <w:rPr>
          <w:rFonts w:ascii="Courier New" w:hAnsi="Courier New" w:cs="Courier New" w:eastAsia="Courier New"/>
          <w:b w:val="0"/>
          <w:i w:val="0"/>
          <w:color w:val="000000"/>
          <w:sz w:val="20"/>
        </w:rPr>
        <w:t>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docker-compose.staging.yml \</w:t>
      </w:r>
      <w:r>
        <w:br/>
      </w:r>
      <w:r>
        <w:rPr>
          <w:rFonts w:ascii="Courier New" w:hAnsi="Courier New" w:cs="Courier New" w:eastAsia="Courier New"/>
          <w:b w:val="0"/>
          <w:i w:val="0"/>
          <w:color w:val="000000"/>
          <w:sz w:val="20"/>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make deploy-archive ARGS="show"</w:t>
      </w:r>
      <w:r>
        <w:br/>
      </w:r>
      <w:r>
        <w:rPr>
          <w:rFonts w:ascii="Courier New" w:hAnsi="Courier New" w:cs="Courier New" w:eastAsia="Courier New"/>
          <w:b w:val="0"/>
          <w:i w:val="0"/>
          <w:color w:val="000000"/>
          <w:sz w:val="14"/>
        </w:rPr>
        <w:t>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ARGS="encrypt"</w:t>
      </w:r>
      <w:r>
        <w:br/>
      </w:r>
      <w:r>
        <w:rPr>
          <w:rFonts w:ascii="Courier New" w:hAnsi="Courier New" w:cs="Courier New" w:eastAsia="Courier New"/>
          <w:b w:val="0"/>
          <w:i w:val="0"/>
          <w:color w:val="000000"/>
          <w:sz w:val="20"/>
        </w:rPr>
        <w:t>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149"/>
        <w:gridCol w:w="6206"/>
      </w:tblGrid>
      <w:tr>
        <w:trPr>
          <w:tblHeader w:val="true"/>
          <w:cantSplit w:val="true"/>
        </w:trPr>
        <w:tc>
          <w:tcPr>
            <w:tcW w:type="dxa" w:w="31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ARGS="encrypt"</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уведомления и подписки устройств на доставку вне системы, которым ни разу не удалось доставить.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У первых двух по умолчанию 30 суток, у последнего 90: непрочитанное уведомление человек ещё может открыть, поэтому оно живёт дольше прочитанного.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85"/>
        <w:gridCol w:w="5470"/>
      </w:tblGrid>
      <w:tr>
        <w:trPr>
          <w:tblHeader w:val="true"/>
          <w:cantSplit w:val="true"/>
        </w:trPr>
        <w:tc>
          <w:tcPr>
            <w:tcW w:type="dxa" w:w="38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69"/>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69"/>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69"/>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5"/>
        <w:gridCol w:w="5100"/>
      </w:tblGrid>
      <w:tr>
        <w:trPr>
          <w:tblHeader w:val="true"/>
          <w:cantSplit w:val="true"/>
        </w:trPr>
        <w:tc>
          <w:tcPr>
            <w:tcW w:type="dxa" w:w="42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6.6.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6.6.</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6.6.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6.6</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6.6</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421"/>
        <w:gridCol w:w="136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4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3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резервных копий задан, закрытая часть унесена с сервера в хранилище секретов</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совпадает с пользователем прикладного сервера</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 настроена, проверочное письмо отправлено и получено во входящих; записи SPF и DKIM домена отправителя внесены</w:t>
            </w:r>
          </w:p>
        </w:tc>
        <w:tc>
          <w:tcPr>
            <w:tcW w:type="dxa" w:w="136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