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переноса работает под правом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не под правом справочников. Работник, которому выдали только ведение справочников, увидит запрет на архивацию, но перенести работников не сможет - за этим нужно идти к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руководство администратора, часть про вложения заявок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сервера, сроки хранения данных и порог схожести для чёрного списка задаются при установке, в файле параметров; их описание -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