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Исправлены ссылки на подраздел об очистке накопленных данных, съехавшие после добавления нового подраздела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пары ключей шифрования копий и порядок переноса закрытого ключа; в примерах восстановления указаны контуры и способ выбрать копию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