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4.1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ход восстановления: нумерация шагов, время выполнения и полоса объёма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Единое правило хранения секретов и порядок действий при их утрате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