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50" w:lineRule="atLeast"/>
        <w:ind w:left="0" w:right="0" w:firstLine="0"/>
        <w:jc w:val="center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lang w:eastAsia="zh-CN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lang w:eastAsia="zh-CN"/>
        </w:rPr>
        <w:t>中信创金融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</w:rPr>
        <w:t>获2017世界移动互联网大会两项大奖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lang w:eastAsia="zh-CN"/>
        </w:rPr>
        <w:t>提名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2017世界移动互联网大会暨新媒体门户大会在北京举办。本界大会围绕“创新驱动--前所未有的全球新经济”这一主题，探讨移动互联网企业在品质提升、个性需求多样化的消费模式升级大环境下，如何借助人工智能、大数据等新兴技术进行产品升级，打造新的商业模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中信创金融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荣获“2017世界移动互联网大会暨新媒体门户大会移动互联网新锐奖”提名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“2017世界移动互联网大会暨新媒体门户大会移动互联网创新奖”提名</w:t>
      </w:r>
    </w:p>
    <w:p>
      <w:pPr>
        <w:ind w:firstLine="56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中信创金融信息服务（大连）有限公司专注于中小微企业互联网信息化服务、互联网金融平台、地方企业传媒服务。依附于互联网金融财富管理的网络服务机构， </w:t>
      </w:r>
    </w:p>
    <w:p>
      <w:pPr>
        <w:ind w:firstLine="560"/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公司坚持以市场为导向，以创新为动力，以品牌经营为核心，以资本运营为手段，力争将公司建设成为管理领先、规模领先、服务领先、效益领先，具有较强竞争力、影响力的大型互联网服务企业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发展至今已经为1万多名客户解决难题，在2016年公司被评为年度行业优秀企业，2017年入选中国3.15诚信品牌企业。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公司在互联网研发科技方面投入大量精力，重视自身科技实力提高，于2017年3月取得中信创金融平台的软件著作权，另有5个即将审核通过的软件著作权证书。</w:t>
      </w:r>
    </w:p>
    <w:p>
      <w:pPr>
        <w:ind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致力于为客户创造价值，持续超越客户的期望，共同打造“中信创”品牌，促进企业网络经济发展。我们期待与社会各界人士携手共创美好明天！</w:t>
      </w:r>
    </w:p>
    <w:p>
      <w:pPr>
        <w:rPr>
          <w:rFonts w:hint="eastAsia" w:eastAsiaTheme="major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96D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Administrator.PC-20160921WWNG</dc:creator>
  <cp:lastModifiedBy>Administrator</cp:lastModifiedBy>
  <dcterms:modified xsi:type="dcterms:W3CDTF">2017-07-18T06:02:16Z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