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kjhjgf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не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 fdggf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true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