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1.通识课程教学安排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134" w:type="dxa"/>
            <w:vAlign w:val="center"/>
          </w:tcPr>
          <w:tcPr>
            <w:vMerge w:val="restart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 xml:space="preserve">  课程
模块</w:t>
            </w:r>
          </w:p>
        </w:tc>
        <w:tc>
          <w:tcPr>
            <w:tcW w:w="1985" w:type="dxa"/>
            <w:vAlign w:val="center"/>
          </w:tcPr>
          <w:tcPr>
            <w:vMerge w:val="restart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课程名称</w:t>
            </w:r>
          </w:p>
        </w:tc>
        <w:tc>
          <w:tcPr>
            <w:tcW w:w="1021" w:type="dxa"/>
            <w:vAlign w:val="center"/>
          </w:tcPr>
          <w:tcPr>
            <w:vMerge w:val="restart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 xml:space="preserve">  修读
要求</w:t>
            </w:r>
          </w:p>
        </w:tc>
        <w:tc>
          <w:tcPr>
            <w:tcW w:w="1021" w:type="dxa"/>
            <w:vAlign w:val="center"/>
          </w:tcPr>
          <w:tcPr>
            <w:vMerge w:val="restart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 xml:space="preserve">  考核
方式</w:t>
            </w:r>
          </w:p>
        </w:tc>
        <w:tc>
          <w:tcPr>
            <w:tcW w:w="2553" w:type="dxa"/>
            <w:vAlign w:val="center"/>
          </w:tcPr>
          <w:tcPr>
            <w:gridSpan w:val="3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学时安排</w:t>
            </w:r>
          </w:p>
        </w:tc>
        <w:tc>
          <w:tcPr>
            <w:tcW w:w="5440" w:type="dxa"/>
            <w:hMerge w:val="continue"/>
            <w:vAlign w:val="center"/>
          </w:tcPr>
          <w:tcPr>
            <w:gridSpan w:val="8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学期安排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851" w:type="dxa"/>
            <w:vAlign w:val="center"/>
          </w:tcPr>
          <w:tcPr>
            <w:vMerge w:val="restart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小计</w:t>
            </w:r>
          </w:p>
        </w:tc>
        <w:tc>
          <w:tcPr>
            <w:tcW w:w="851" w:type="dxa"/>
            <w:vAlign w:val="center"/>
          </w:tcPr>
          <w:tcPr>
            <w:vMerge w:val="restart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讲授</w:t>
            </w:r>
          </w:p>
        </w:tc>
        <w:tc>
          <w:tcPr>
            <w:tcW w:w="851" w:type="dxa"/>
            <w:vAlign w:val="center"/>
          </w:tcPr>
          <w:tcPr>
            <w:vMerge w:val="restart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实践</w:t>
            </w:r>
          </w:p>
        </w:tc>
        <w:tc>
          <w:tcPr>
            <w:tcW w:w="1360" w:type="dxa"/>
            <w:vAlign w:val="center"/>
          </w:tcPr>
          <w:tcPr>
            <w:gridSpan w:val="2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第一学年</w:t>
            </w:r>
          </w:p>
        </w:tc>
        <w:tc>
          <w:tcPr>
            <w:tcW w:w="1360" w:type="dxa"/>
            <w:hMerge w:val="continue"/>
            <w:vAlign w:val="center"/>
          </w:tcPr>
          <w:tcPr>
            <w:gridSpan w:val="2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第二学年</w:t>
            </w:r>
          </w:p>
        </w:tc>
        <w:tc>
          <w:tcPr>
            <w:tcW w:w="1360" w:type="dxa"/>
            <w:hMerge w:val="continue"/>
            <w:vAlign w:val="center"/>
          </w:tcPr>
          <w:tcPr>
            <w:gridSpan w:val="2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第三学年</w:t>
            </w:r>
          </w:p>
        </w:tc>
        <w:tc>
          <w:tcPr>
            <w:tcW w:w="1360" w:type="dxa"/>
            <w:hMerge w:val="continue"/>
            <w:vAlign w:val="center"/>
          </w:tcPr>
          <w:tcPr>
            <w:gridSpan w:val="2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第四学年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680" w:type="dxa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秋</w:t>
            </w:r>
          </w:p>
        </w:tc>
        <w:tc>
          <w:tcPr>
            <w:tcW w:w="680" w:type="dxa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春</w:t>
            </w:r>
          </w:p>
        </w:tc>
        <w:tc>
          <w:tcPr>
            <w:tcW w:w="680" w:type="dxa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秋</w:t>
            </w:r>
          </w:p>
        </w:tc>
        <w:tc>
          <w:tcPr>
            <w:tcW w:w="680" w:type="dxa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春</w:t>
            </w:r>
          </w:p>
        </w:tc>
        <w:tc>
          <w:tcPr>
            <w:tcW w:w="680" w:type="dxa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秋</w:t>
            </w:r>
          </w:p>
        </w:tc>
        <w:tc>
          <w:tcPr>
            <w:tcW w:w="680" w:type="dxa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春</w:t>
            </w:r>
          </w:p>
        </w:tc>
        <w:tc>
          <w:tcPr>
            <w:tcW w:w="680" w:type="dxa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秋</w:t>
            </w:r>
          </w:p>
        </w:tc>
        <w:tc>
          <w:tcPr>
            <w:tcW w:w="680" w:type="dxa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春</w:t>
            </w:r>
          </w:p>
        </w:tc>
      </w:tr>
      <w:tr>
        <w:tc>
          <w:tcPr>
            <w:tcW w:w="150" w:type="dxa"/>
            <w:vAlign w:val="center"/>
          </w:tcPr>
          <w:tcPr>
            <w:vMerge w:val="restart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政治
理论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tcPr>
            <w:vMerge w:val="continue"/>
          </w:tcPr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tcPr>
            <w:vMerge w:val="continue"/>
          </w:tcPr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tcPr>
            <w:vMerge w:val="continue"/>
          </w:tcPr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tcPr>
            <w:vMerge w:val="continue"/>
          </w:tcPr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tcPr>
            <w:vMerge w:val="continue"/>
          </w:tcPr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tcPr>
            <w:tcW w:w="150" w:type="dxa"/>
            <w:vAlign w:val="center"/>
          </w:tcPr>
          <w:tcPr>
            <w:vMerge w:val="restart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军事
基础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tcPr>
            <w:vMerge w:val="continue"/>
          </w:tcPr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tcPr>
            <w:vMerge w:val="continue"/>
          </w:tcPr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tcPr>
            <w:vMerge w:val="continue"/>
          </w:tcPr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tcPr>
            <w:vMerge w:val="continue"/>
          </w:tcPr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tcPr>
            <w:vMerge w:val="continue"/>
          </w:tcPr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tcPr>
            <w:vMerge w:val="continue"/>
          </w:tcPr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tcPr>
            <w:tcW w:w="150" w:type="dxa"/>
            <w:vAlign w:val="center"/>
          </w:tcPr>
          <w:tcPr>
            <w:vMerge w:val="restart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基础
科学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tcPr>
            <w:vMerge w:val="continue"/>
          </w:tcPr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tcPr>
            <w:vMerge w:val="continue"/>
          </w:tcPr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tcPr>
            <w:vMerge w:val="continue"/>
          </w:tcPr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tcPr>
            <w:vMerge w:val="continue"/>
          </w:tcPr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tcPr>
            <w:vMerge w:val="continue"/>
          </w:tcPr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tcPr>
            <w:tcW w:w="150" w:type="dxa"/>
            <w:vAlign w:val="center"/>
          </w:tcPr>
          <w:tcPr>
            <w:vMerge w:val="restart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人文与社会科学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tcPr>
            <w:vMerge w:val="continue"/>
          </w:tcPr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tcPr>
            <w:vMerge w:val="continue"/>
          </w:tcPr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tcPr>
            <w:tcW w:w="150" w:type="dxa"/>
            <w:vAlign w:val="center"/>
          </w:tcPr>
          <w:tcPr>
            <w:vMerge w:val="restart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人工智能与信息技术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tcPr>
            <w:vMerge w:val="continue"/>
          </w:tcPr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tcPr>
            <w:tcW w:w="500" w:type="dxa"/>
            <w:vAlign w:val="center"/>
          </w:tcPr>
          <w:tcPr>
            <w:gridSpan w:val="4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小  计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</w:tbl>
    <w:p>
      <w:r>
        <w:rPr>
          <w:sz w:val="20"/>
        </w:rPr>
        <w:t>备注：B代表必修课程、X代表限选课程、R代表任选课程；S代表考试，C代表考查（下同）。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2026-03-16T03:06:01Z</dcterms:created>
  <dc:creator>Apache POI</dc:creator>
</cp:coreProperties>
</file>