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Fixed Effects Model: Poverty vs. Minimum Wage</w:t>
      </w:r>
    </w:p>
    <w:tbl>
      <w:tblPr>
        <w:tblStyle w:val="Table"/>
        <w:tblW w:type="pct" w:w="2778"/>
        <w:tblLayout w:type="fixed"/>
        <w:tblLook w:firstRow="1" w:lastRow="1" w:firstColumn="0" w:lastColumn="0" w:noHBand="0" w:noVBand="0" w:val="0020"/>
        <w:tblCaption w:val="Table 1. Fixed Effects Model: Poverty vs. Minimum Wage"/>
      </w:tblPr>
      <w:tblGrid>
        <w:gridCol w:w="19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Fixed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log_minw_real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(7.708)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(4.892)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annual_unemp_sa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</w:t>
            </w:r>
            <w:r>
              <w:t xml:space="preserve"> </w:t>
            </w:r>
            <w:r>
              <w:t xml:space="preserve">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  <w:jc w:val="left"/>
            </w:pPr>
            <w:r>
              <w:t xml:space="preserve">Notes: State and year fixed effects;</w:t>
            </w:r>
            <w:r>
              <w:t xml:space="preserve"> </w:t>
            </w:r>
            <w:r>
              <w:t xml:space="preserve">population weights applied; SEs</w:t>
            </w:r>
            <w:r>
              <w:t xml:space="preserve"> </w:t>
            </w:r>
            <w:r>
              <w:t xml:space="preserve">clustered 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2025-11-20T16:12:24Z</dcterms:created>
  <dcterms:modified xsi:type="dcterms:W3CDTF">2025-11-20T16:12:24Z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