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1. Fixed Effects Model: Poverty vs. Minimum Wage</w:t>
      </w:r>
    </w:p>
    <w:tbl>
      <w:tblPr>
        <w:tblStyle w:val="Table"/>
        <w:tblW w:type="pct" w:w="2778"/>
        <w:tblLayout w:type="fixed"/>
        <w:tblLook w:firstRow="1" w:lastRow="1" w:firstColumn="0" w:lastColumn="0" w:noHBand="0" w:noVBand="0" w:val="0020"/>
        <w:tblCaption w:val="Table 1. Fixed Effects Model: Poverty vs. Minimum Wage"/>
      </w:tblPr>
      <w:tblGrid>
        <w:gridCol w:w="198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Fixed Effects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log_minw_real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(1.588)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(7.708)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log_gdp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(4.892)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annual_unemp_sa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0.730</w:t>
            </w:r>
          </w:p>
        </w:tc>
      </w:tr>
      <w:tr>
        <w:tc>
          <w:tcPr>
            <w:gridSpan w:val="2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</w:t>
            </w:r>
            <w:r>
              <w:t xml:space="preserve"> </w:t>
            </w:r>
            <w:r>
              <w:t xml:space="preserve">*** p &lt; 0.001</w:t>
            </w:r>
          </w:p>
        </w:tc>
      </w:tr>
      <w:tr>
        <w:tc>
          <w:tcPr>
            <w:gridSpan w:val="2"/>
          </w:tcPr>
          <w:p>
            <w:pPr>
              <w:pStyle w:val="Compact"/>
              <w:jc w:val="left"/>
            </w:pPr>
            <w:r>
              <w:t xml:space="preserve">Notes: State and year fixed effects;</w:t>
            </w:r>
            <w:r>
              <w:t xml:space="preserve"> </w:t>
            </w:r>
            <w:r>
              <w:t xml:space="preserve">population weights applied; SEs</w:t>
            </w:r>
            <w:r>
              <w:t xml:space="preserve"> </w:t>
            </w:r>
            <w:r>
              <w:t xml:space="preserve">clustered by state.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2025-12-08T02:41:53Z</dcterms:created>
  <dcterms:modified xsi:type="dcterms:W3CDTF">2025-12-08T02:41:53Z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