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Table 1. Fixed Effects Model: Poverty vs. Minimum Wage</w:t>
      </w:r>
    </w:p>
    <w:tbl>
      <w:tblPr>
        <w:tblStyle w:val="Table"/>
        <w:tblW w:type="pct" w:w="2778"/>
        <w:tblLayout w:type="fixed"/>
        <w:tblLook w:firstRow="1" w:lastRow="1" w:firstColumn="0" w:lastColumn="0" w:noHBand="0" w:noVBand="0" w:val="0020"/>
        <w:tblCaption w:val="Table 1. Fixed Effects Model: Poverty vs. Minimum Wage"/>
      </w:tblPr>
      <w:tblGrid>
        <w:gridCol w:w="1980"/>
        <w:gridCol w:w="24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Fixed Effects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log_minw_real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(1.588)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log_income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5.062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(7.708)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log_gdp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(4.892)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annual_unemp_sa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(0.141)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Num.Obs.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0.730</w:t>
            </w:r>
          </w:p>
        </w:tc>
      </w:tr>
      <w:tr>
        <w:tc>
          <w:tcPr>
            <w:gridSpan w:val="2"/>
          </w:tcPr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p &lt; 0.1, * p &lt; 0.05, ** p &lt; 0.01,</w:t>
            </w:r>
            <w:r>
              <w:t xml:space="preserve"> </w:t>
            </w:r>
            <w:r>
              <w:t xml:space="preserve">*** p &lt; 0.001</w:t>
            </w:r>
          </w:p>
        </w:tc>
      </w:tr>
      <w:tr>
        <w:tc>
          <w:tcPr>
            <w:gridSpan w:val="2"/>
          </w:tcPr>
          <w:p>
            <w:pPr>
              <w:pStyle w:val="Compact"/>
              <w:jc w:val="left"/>
            </w:pPr>
            <w:r>
              <w:t xml:space="preserve">Notes: State and year fixed effects;</w:t>
            </w:r>
            <w:r>
              <w:t xml:space="preserve"> </w:t>
            </w:r>
            <w:r>
              <w:t xml:space="preserve">population weights applied; SEs</w:t>
            </w:r>
            <w:r>
              <w:t xml:space="preserve"> </w:t>
            </w:r>
            <w:r>
              <w:t xml:space="preserve">clustered by state.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2025-11-26T16:53:49Z</dcterms:created>
  <dcterms:modified xsi:type="dcterms:W3CDTF">2025-11-26T16:53:49Z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