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Table 2. Aggregated and Cohort-Specific ATT Estimates</w:t>
      </w:r>
    </w:p>
    <w:tbl>
      <w:tblPr>
        <w:tblStyle w:val="Table"/>
        <w:tblW w:type="pct" w:w="4830"/>
        <w:tblLayout w:type="fixed"/>
        <w:tblLook w:firstRow="1" w:lastRow="1" w:firstColumn="0" w:lastColumn="0" w:noHBand="0" w:noVBand="0" w:val="0020"/>
        <w:tblCaption w:val="Table 2. Aggregated and Cohort-Specific ATT Estimates"/>
      </w:tblPr>
      <w:tblGrid>
        <w:gridCol w:w="3240"/>
        <w:gridCol w:w="810"/>
        <w:gridCol w:w="1080"/>
        <w:gridCol w:w="1260"/>
        <w:gridCol w:w="12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ATT_pp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CI_Lower_95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CI_Upper_95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Overall ATT (Group aggregation)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Overall ATT (Dynamic aggregation)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Cohort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Cohort 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3.21</w:t>
            </w:r>
          </w:p>
        </w:tc>
      </w:tr>
      <w:tr>
        <w:tc>
          <w:tcPr>
            <w:gridSpan w:val="5"/>
          </w:tcPr>
          <w:p>
            <w:pPr>
              <w:pStyle w:val="Compact"/>
              <w:jc w:val="left"/>
            </w:pPr>
            <w:r>
              <w:t xml:space="preserve">Notes: Cluster-robust SEs by state.</w:t>
            </w:r>
            <w:r>
              <w:t xml:space="preserve"> </w:t>
            </w:r>
            <w:r>
              <w:t xml:space="preserve">‘</w:t>
            </w:r>
            <w:r>
              <w:t xml:space="preserve">Overall (group)</w:t>
            </w:r>
            <w:r>
              <w:t xml:space="preserve">’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‘</w:t>
            </w:r>
            <w:r>
              <w:t xml:space="preserve">Overall (dynamic)</w:t>
            </w:r>
            <w:r>
              <w:t xml:space="preserve">’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from aggte(…, type=</w:t>
            </w:r>
            <w:r>
              <w:t xml:space="preserve">‘</w:t>
            </w:r>
            <w:r>
              <w:t xml:space="preserve">group</w:t>
            </w:r>
            <w:r>
              <w:t xml:space="preserve">’</w:t>
            </w:r>
            <w:r>
              <w:t xml:space="preserve">/</w:t>
            </w:r>
            <w:r>
              <w:t xml:space="preserve">‘</w:t>
            </w:r>
            <w:r>
              <w:t xml:space="preserve">dynamic</w:t>
            </w:r>
            <w:r>
              <w:t xml:space="preserve">’</w:t>
            </w:r>
            <w:r>
              <w:t xml:space="preserve">).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2025-12-08T02:55:10Z</dcterms:created>
  <dcterms:modified xsi:type="dcterms:W3CDTF">2025-12-08T02:55:10Z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