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Fixed Effects Model: Poverty vs. Minimum Wage</w:t>
      </w:r>
    </w:p>
    <w:tbl>
      <w:tblPr>
        <w:tblStyle w:val="Table"/>
        <w:tblW w:type="pct" w:w="2847"/>
        <w:tblLayout w:type="fixed"/>
        <w:tblLook w:firstRow="1" w:lastRow="1" w:firstColumn="0" w:lastColumn="0" w:noHBand="0" w:noVBand="0" w:val="0020"/>
        <w:tblCaption w:val="Table 1. Fixed Effects Model: Poverty vs. Minimum Wage"/>
      </w:tblPr>
      <w:tblGrid>
        <w:gridCol w:w="209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Fixed Effects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log_minw_real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(1.538)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z_share_lowedu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z_unemp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z_snap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z_share_nonwhite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</w:t>
            </w:r>
            <w:r>
              <w:t xml:space="preserve"> </w:t>
            </w:r>
            <w:r>
              <w:t xml:space="preserve">*** p &lt; 0.001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Notes: State and year fixed effects;</w:t>
            </w:r>
            <w:r>
              <w:t xml:space="preserve"> </w:t>
            </w:r>
            <w:r>
              <w:t xml:space="preserve">population weights applied; SEs</w:t>
            </w:r>
            <w:r>
              <w:t xml:space="preserve"> </w:t>
            </w:r>
            <w:r>
              <w:t xml:space="preserve">clustered by state.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2025-12-12T11:53:16Z</dcterms:created>
  <dcterms:modified xsi:type="dcterms:W3CDTF">2025-12-12T11:53:16Z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