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CLO DOCUMENT TRACKING SYSTEM</w:t>
      </w:r>
    </w:p>
    <w:p>
      <w:pPr>
        <w:pStyle w:val="Subtitle"/>
      </w:pPr>
      <w:r>
        <w:t xml:space="preserve">Complete System Workflow</w:t>
      </w:r>
    </w:p>
    <w:p>
      <w:pPr>
        <w:pStyle w:val="Normal"/>
      </w:pPr>
      <w:r>
        <w:t xml:space="preserve">End-to-end document processing, user access, administration, and supporting workflows</w:t>
      </w:r>
    </w:p>
    <w:p>
      <w:pPr>
        <w:pStyle w:val="Heading1"/>
      </w:pPr>
      <w:r>
        <w:t xml:space="preserve">Purpose and scope</w:t>
      </w:r>
    </w:p>
    <w:p>
      <w:pPr>
        <w:pStyle w:val="Normal"/>
      </w:pPr>
      <w:r>
        <w:t xml:space="preserve">This guide covers the major workflows available in the CLO Document Tracking System (DTS), not only the incoming-to-outgoing document path. It describes application behavior and role boundaries observed in the system. Menu access may be changed by an administrator through Role Management; the permissions below describe the usual/default responsibilities, not an immutable policy.</w:t>
      </w:r>
    </w:p>
    <w:p>
      <w:pPr>
        <w:pStyle w:val="Heading1"/>
      </w:pPr>
      <w:r>
        <w:t xml:space="preserve">System-wide flow at a glance</w:t>
      </w:r>
    </w:p>
    <w:p>
      <w:pPr>
        <w:pStyle w:val="Normal"/>
      </w:pPr>
      <w:r>
        <w:t xml:space="preserve">Account and role setup → sign in → receive or import a document → register and assign it → accept assignment when required → review and update → route internally or externally → receive and process at each destination → track and report → archive and, if needed, restore. Confidential access requests, notifications, password recovery, administration, and audit records support this lifecycle.</w:t>
      </w:r>
    </w:p>
    <w:p>
      <w:pPr>
        <w:pStyle w:val="Heading1"/>
      </w:pPr>
      <w:r>
        <w:t xml:space="preserve">1. Roles and participants</w:t>
      </w:r>
    </w:p>
    <w:tbl>
      <w:tblPr>
        <w:tblW w:w="9360" w:type="dxa"/>
        <w:tblLayout w:type="fixed"/>
        <w:tblBorders>
          <w:top w:val="single" w:sz="4" w:color="B4C6E7"/>
          <w:left w:val="single" w:sz="4" w:color="B4C6E7"/>
          <w:bottom w:val="single" w:sz="4" w:color="B4C6E7"/>
          <w:right w:val="single" w:sz="4" w:color="B4C6E7"/>
          <w:insideH w:val="single" w:sz="4" w:color="D9E2F3"/>
          <w:insideV w:val="single" w:sz="4" w:color="D9E2F3"/>
        </w:tblBorders>
        <w:tblCellMar>
          <w:top w:w="90" w:type="dxa"/>
          <w:left w:w="110" w:type="dxa"/>
          <w:bottom w:w="90" w:type="dxa"/>
          <w:right w:w="110" w:type="dxa"/>
        </w:tblCellMar>
      </w:tblPr>
      <w:tblGrid>
        <w:gridCol w:w="2700"/>
        <w:gridCol w:w="6660"/>
      </w:tblGrid>
      <w:tr>
        <w:tc>
          <w:tcPr>
            <w:tcW w:w="2700" w:type="dxa"/>
            <w:shd w:fill="17365D"/>
            <w:vAlign w:val="center"/>
          </w:tcPr>
          <w:p>
            <w:pPr>
              <w:spacing w:after="80"/>
            </w:pPr>
            <w:r>
              <w:rPr>
                <w:b/>
                <w:color w:val="FFFFFF"/>
                <w:sz w:val="19"/>
              </w:rPr>
              <w:t xml:space="preserve">Role / participant</w:t>
            </w:r>
          </w:p>
        </w:tc>
        <w:tc>
          <w:tcPr>
            <w:tcW w:w="6660" w:type="dxa"/>
            <w:shd w:fill="17365D"/>
            <w:vAlign w:val="center"/>
          </w:tcPr>
          <w:p>
            <w:pPr>
              <w:spacing w:after="80"/>
            </w:pPr>
            <w:r>
              <w:rPr>
                <w:b/>
                <w:color w:val="FFFFFF"/>
                <w:sz w:val="19"/>
              </w:rPr>
              <w:t xml:space="preserve">Typical responsibilities and limits</w:t>
            </w:r>
          </w:p>
        </w:tc>
      </w:tr>
      <w:tr>
        <w:tc>
          <w:tcPr>
            <w:tcW w:w="2700" w:type="dxa"/>
            <w:vAlign w:val="center"/>
          </w:tcPr>
          <w:p>
            <w:pPr>
              <w:spacing w:after="80"/>
            </w:pPr>
            <w:r>
              <w:rPr>
                <w:color w:val="243447"/>
                <w:sz w:val="19"/>
              </w:rPr>
              <w:t xml:space="preserve">ADMIN</w:t>
            </w:r>
          </w:p>
        </w:tc>
        <w:tc>
          <w:tcPr>
            <w:tcW w:w="6660" w:type="dxa"/>
            <w:vAlign w:val="center"/>
          </w:tcPr>
          <w:p>
            <w:pPr>
              <w:spacing w:after="80"/>
            </w:pPr>
            <w:r>
              <w:rPr>
                <w:color w:val="243447"/>
                <w:sz w:val="19"/>
              </w:rPr>
              <w:t xml:space="preserve">System-wide administration, account and role management, configuration, and broad document oversight. Can route outside CLO and enter an external recipient when the destination has no DTS users.</w:t>
            </w:r>
          </w:p>
        </w:tc>
      </w:tr>
      <w:tr>
        <w:tc>
          <w:tcPr>
            <w:tcW w:w="2700" w:type="dxa"/>
            <w:vAlign w:val="center"/>
          </w:tcPr>
          <w:p>
            <w:pPr>
              <w:spacing w:after="80"/>
            </w:pPr>
            <w:r>
              <w:rPr>
                <w:color w:val="243447"/>
                <w:sz w:val="19"/>
              </w:rPr>
              <w:t xml:space="preserve">INCOMING</w:t>
            </w:r>
          </w:p>
        </w:tc>
        <w:tc>
          <w:tcPr>
            <w:tcW w:w="6660" w:type="dxa"/>
            <w:vAlign w:val="center"/>
          </w:tcPr>
          <w:p>
            <w:pPr>
              <w:spacing w:after="80"/>
            </w:pPr>
            <w:r>
              <w:rPr>
                <w:color w:val="243447"/>
                <w:sz w:val="19"/>
              </w:rPr>
              <w:t xml:space="preserve">Receives and registers incoming documents, assigns them, can import document rows from an Excel workbook, and routes within CLO. Can print tracking slips.</w:t>
            </w:r>
          </w:p>
        </w:tc>
      </w:tr>
      <w:tr>
        <w:tc>
          <w:tcPr>
            <w:tcW w:w="2700" w:type="dxa"/>
            <w:vAlign w:val="center"/>
          </w:tcPr>
          <w:p>
            <w:pPr>
              <w:spacing w:after="80"/>
            </w:pPr>
            <w:r>
              <w:rPr>
                <w:color w:val="243447"/>
                <w:sz w:val="19"/>
              </w:rPr>
              <w:t xml:space="preserve">OUTGOING</w:t>
            </w:r>
          </w:p>
        </w:tc>
        <w:tc>
          <w:tcPr>
            <w:tcW w:w="6660" w:type="dxa"/>
            <w:vAlign w:val="center"/>
          </w:tcPr>
          <w:p>
            <w:pPr>
              <w:spacing w:after="80"/>
            </w:pPr>
            <w:r>
              <w:rPr>
                <w:color w:val="243447"/>
                <w:sz w:val="19"/>
              </w:rPr>
              <w:t xml:space="preserve">Routes assigned documents to other departments and external recipients where supported; participates in document monitoring.</w:t>
            </w:r>
          </w:p>
        </w:tc>
      </w:tr>
      <w:tr>
        <w:tc>
          <w:tcPr>
            <w:tcW w:w="2700" w:type="dxa"/>
            <w:vAlign w:val="center"/>
          </w:tcPr>
          <w:p>
            <w:pPr>
              <w:spacing w:after="80"/>
            </w:pPr>
            <w:r>
              <w:rPr>
                <w:color w:val="243447"/>
                <w:sz w:val="19"/>
              </w:rPr>
              <w:t xml:space="preserve">RECORDS_OFFICER</w:t>
            </w:r>
          </w:p>
        </w:tc>
        <w:tc>
          <w:tcPr>
            <w:tcW w:w="6660" w:type="dxa"/>
            <w:vAlign w:val="center"/>
          </w:tcPr>
          <w:p>
            <w:pPr>
              <w:spacing w:after="80"/>
            </w:pPr>
            <w:r>
              <w:rPr>
                <w:color w:val="243447"/>
                <w:sz w:val="19"/>
              </w:rPr>
              <w:t xml:space="preserve">Handles records, internal routing, monitoring, and archive work. Non-ADMIN routing is limited to a CLO destination.</w:t>
            </w:r>
          </w:p>
        </w:tc>
      </w:tr>
      <w:tr>
        <w:tc>
          <w:tcPr>
            <w:tcW w:w="2700" w:type="dxa"/>
            <w:vAlign w:val="center"/>
          </w:tcPr>
          <w:p>
            <w:pPr>
              <w:spacing w:after="80"/>
            </w:pPr>
            <w:r>
              <w:rPr>
                <w:color w:val="243447"/>
                <w:sz w:val="19"/>
              </w:rPr>
              <w:t xml:space="preserve">CITY_ATTORNEY</w:t>
            </w:r>
          </w:p>
        </w:tc>
        <w:tc>
          <w:tcPr>
            <w:tcW w:w="6660" w:type="dxa"/>
            <w:vAlign w:val="center"/>
          </w:tcPr>
          <w:p>
            <w:pPr>
              <w:spacing w:after="80"/>
            </w:pPr>
            <w:r>
              <w:rPr>
                <w:color w:val="243447"/>
                <w:sz w:val="19"/>
              </w:rPr>
              <w:t xml:space="preserve">Reviews and processes authorized legal documents; may route within CLO.</w:t>
            </w:r>
          </w:p>
        </w:tc>
      </w:tr>
      <w:tr>
        <w:tc>
          <w:tcPr>
            <w:tcW w:w="2700" w:type="dxa"/>
            <w:vAlign w:val="center"/>
          </w:tcPr>
          <w:p>
            <w:pPr>
              <w:spacing w:after="80"/>
            </w:pPr>
            <w:r>
              <w:rPr>
                <w:color w:val="243447"/>
                <w:sz w:val="19"/>
              </w:rPr>
              <w:t xml:space="preserve">LEGAL_STAFF</w:t>
            </w:r>
          </w:p>
        </w:tc>
        <w:tc>
          <w:tcPr>
            <w:tcW w:w="6660" w:type="dxa"/>
            <w:vAlign w:val="center"/>
          </w:tcPr>
          <w:p>
            <w:pPr>
              <w:spacing w:after="80"/>
            </w:pPr>
            <w:r>
              <w:rPr>
                <w:color w:val="243447"/>
                <w:sz w:val="19"/>
              </w:rPr>
              <w:t xml:space="preserve">Processes and drafts assigned legal documents; may route within CLO.</w:t>
            </w:r>
          </w:p>
        </w:tc>
      </w:tr>
      <w:tr>
        <w:tc>
          <w:tcPr>
            <w:tcW w:w="2700" w:type="dxa"/>
            <w:vAlign w:val="center"/>
          </w:tcPr>
          <w:p>
            <w:pPr>
              <w:spacing w:after="80"/>
            </w:pPr>
            <w:r>
              <w:rPr>
                <w:color w:val="243447"/>
                <w:sz w:val="19"/>
              </w:rPr>
              <w:t xml:space="preserve">DOCUMENT_VIEWER</w:t>
            </w:r>
          </w:p>
        </w:tc>
        <w:tc>
          <w:tcPr>
            <w:tcW w:w="6660" w:type="dxa"/>
            <w:vAlign w:val="center"/>
          </w:tcPr>
          <w:p>
            <w:pPr>
              <w:spacing w:after="80"/>
            </w:pPr>
            <w:r>
              <w:rPr>
                <w:color w:val="243447"/>
                <w:sz w:val="19"/>
              </w:rPr>
              <w:t xml:space="preserve">Viewing, dashboard, and tracking access as granted; not a document-processing or routing role by default.</w:t>
            </w:r>
          </w:p>
        </w:tc>
      </w:tr>
      <w:tr>
        <w:tc>
          <w:tcPr>
            <w:tcW w:w="2700" w:type="dxa"/>
            <w:vAlign w:val="center"/>
          </w:tcPr>
          <w:p>
            <w:pPr>
              <w:spacing w:after="80"/>
            </w:pPr>
            <w:r>
              <w:rPr>
                <w:color w:val="243447"/>
                <w:sz w:val="19"/>
              </w:rPr>
              <w:t xml:space="preserve">Assigned CLO staff / reviewer</w:t>
            </w:r>
          </w:p>
        </w:tc>
        <w:tc>
          <w:tcPr>
            <w:tcW w:w="6660" w:type="dxa"/>
            <w:vAlign w:val="center"/>
          </w:tcPr>
          <w:p>
            <w:pPr>
              <w:spacing w:after="80"/>
            </w:pPr>
            <w:r>
              <w:rPr>
                <w:color w:val="243447"/>
                <w:sz w:val="19"/>
              </w:rPr>
              <w:t xml:space="preserve">Works on the assigned document, accepts a pending assignment when prompted, updates or routes it when authorized, and reviews confidential-file access requests for documents currently assigned to them.</w:t>
            </w:r>
          </w:p>
        </w:tc>
      </w:tr>
      <w:tr>
        <w:tc>
          <w:tcPr>
            <w:tcW w:w="2700" w:type="dxa"/>
            <w:vAlign w:val="center"/>
          </w:tcPr>
          <w:p>
            <w:pPr>
              <w:spacing w:after="80"/>
            </w:pPr>
            <w:r>
              <w:rPr>
                <w:color w:val="243447"/>
                <w:sz w:val="19"/>
              </w:rPr>
              <w:t xml:space="preserve">Destination department / named DTS recipient</w:t>
            </w:r>
          </w:p>
        </w:tc>
        <w:tc>
          <w:tcPr>
            <w:tcW w:w="6660" w:type="dxa"/>
            <w:vAlign w:val="center"/>
          </w:tcPr>
          <w:p>
            <w:pPr>
              <w:spacing w:after="80"/>
            </w:pPr>
            <w:r>
              <w:rPr>
                <w:color w:val="243447"/>
                <w:sz w:val="19"/>
              </w:rPr>
              <w:t xml:space="preserve">Receives a pending route addressed to their department or user, records receipt in the system, and continues processing.</w:t>
            </w:r>
          </w:p>
        </w:tc>
      </w:tr>
      <w:tr>
        <w:tc>
          <w:tcPr>
            <w:tcW w:w="2700" w:type="dxa"/>
            <w:vAlign w:val="center"/>
          </w:tcPr>
          <w:p>
            <w:pPr>
              <w:spacing w:after="80"/>
            </w:pPr>
            <w:r>
              <w:rPr>
                <w:color w:val="243447"/>
                <w:sz w:val="19"/>
              </w:rPr>
              <w:t xml:space="preserve">External recipient without a DTS account</w:t>
            </w:r>
          </w:p>
        </w:tc>
        <w:tc>
          <w:tcPr>
            <w:tcW w:w="6660" w:type="dxa"/>
            <w:vAlign w:val="center"/>
          </w:tcPr>
          <w:p>
            <w:pPr>
              <w:spacing w:after="80"/>
            </w:pPr>
            <w:r>
              <w:rPr>
                <w:color w:val="243447"/>
                <w:sz w:val="19"/>
              </w:rPr>
              <w:t xml:space="preserve">Receives the physical or otherwise transmitted document outside DTS. There is no in-system external login or acknowledgement step.</w:t>
            </w:r>
          </w:p>
        </w:tc>
      </w:tr>
    </w:tbl>
    <w:p>
      <w:pPr>
        <w:pStyle w:val="Normal"/>
      </w:pPr>
      <w:r>
        <w:t xml:space="preserve">The administrator configures which pages a role can open. Document assignment, department, confidentiality, and route-recipient checks also constrain access. A visible menu item alone does not necessarily grant access to confidential file contents.</w:t>
      </w:r>
    </w:p>
    <w:p>
      <w:pPr>
        <w:pStyle w:val="Heading1"/>
      </w:pPr>
      <w:r>
        <w:t xml:space="preserve">2. Main document lifecycle: incoming to outgoing</w:t>
      </w:r>
    </w:p>
    <w:tbl>
      <w:tblPr>
        <w:tblW w:w="9360" w:type="dxa"/>
        <w:tblLayout w:type="fixed"/>
        <w:tblBorders>
          <w:top w:val="single" w:sz="4" w:color="B4C6E7"/>
          <w:left w:val="single" w:sz="4" w:color="B4C6E7"/>
          <w:bottom w:val="single" w:sz="4" w:color="B4C6E7"/>
          <w:right w:val="single" w:sz="4" w:color="B4C6E7"/>
          <w:insideH w:val="single" w:sz="4" w:color="D9E2F3"/>
          <w:insideV w:val="single" w:sz="4" w:color="D9E2F3"/>
        </w:tblBorders>
        <w:tblCellMar>
          <w:top w:w="90" w:type="dxa"/>
          <w:left w:w="110" w:type="dxa"/>
          <w:bottom w:w="90" w:type="dxa"/>
          <w:right w:w="110" w:type="dxa"/>
        </w:tblCellMar>
      </w:tblPr>
      <w:tblGrid>
        <w:gridCol w:w="1900"/>
        <w:gridCol w:w="3000"/>
        <w:gridCol w:w="4460"/>
      </w:tblGrid>
      <w:tr>
        <w:tc>
          <w:tcPr>
            <w:tcW w:w="1900" w:type="dxa"/>
            <w:shd w:fill="17365D"/>
            <w:vAlign w:val="center"/>
          </w:tcPr>
          <w:p>
            <w:pPr>
              <w:spacing w:after="80"/>
            </w:pPr>
            <w:r>
              <w:rPr>
                <w:b/>
                <w:color w:val="FFFFFF"/>
                <w:sz w:val="19"/>
              </w:rPr>
              <w:t xml:space="preserve">Stage</w:t>
            </w:r>
          </w:p>
        </w:tc>
        <w:tc>
          <w:tcPr>
            <w:tcW w:w="3000" w:type="dxa"/>
            <w:shd w:fill="17365D"/>
            <w:vAlign w:val="center"/>
          </w:tcPr>
          <w:p>
            <w:pPr>
              <w:spacing w:after="80"/>
            </w:pPr>
            <w:r>
              <w:rPr>
                <w:b/>
                <w:color w:val="FFFFFF"/>
                <w:sz w:val="19"/>
              </w:rPr>
              <w:t xml:space="preserve">Who / module</w:t>
            </w:r>
          </w:p>
        </w:tc>
        <w:tc>
          <w:tcPr>
            <w:tcW w:w="4460" w:type="dxa"/>
            <w:shd w:fill="17365D"/>
            <w:vAlign w:val="center"/>
          </w:tcPr>
          <w:p>
            <w:pPr>
              <w:spacing w:after="80"/>
            </w:pPr>
            <w:r>
              <w:rPr>
                <w:b/>
                <w:color w:val="FFFFFF"/>
                <w:sz w:val="19"/>
              </w:rPr>
              <w:t xml:space="preserve">System record or next step</w:t>
            </w:r>
          </w:p>
        </w:tc>
      </w:tr>
      <w:tr>
        <w:tc>
          <w:tcPr>
            <w:tcW w:w="1900" w:type="dxa"/>
            <w:vAlign w:val="center"/>
          </w:tcPr>
          <w:p>
            <w:pPr>
              <w:spacing w:after="80"/>
            </w:pPr>
            <w:r>
              <w:rPr>
                <w:color w:val="243447"/>
                <w:sz w:val="19"/>
              </w:rPr>
              <w:t xml:space="preserve">1. Receive or import</w:t>
            </w:r>
          </w:p>
        </w:tc>
        <w:tc>
          <w:tcPr>
            <w:tcW w:w="3000" w:type="dxa"/>
            <w:vAlign w:val="center"/>
          </w:tcPr>
          <w:p>
            <w:pPr>
              <w:spacing w:after="80"/>
            </w:pPr>
            <w:r>
              <w:rPr>
                <w:color w:val="243447"/>
                <w:sz w:val="19"/>
              </w:rPr>
              <w:t xml:space="preserve">INCOMING; Document Management or Import Documents</w:t>
            </w:r>
          </w:p>
        </w:tc>
        <w:tc>
          <w:tcPr>
            <w:tcW w:w="4460" w:type="dxa"/>
            <w:vAlign w:val="center"/>
          </w:tcPr>
          <w:p>
            <w:pPr>
              <w:spacing w:after="80"/>
            </w:pPr>
            <w:r>
              <w:rPr>
                <w:color w:val="243447"/>
                <w:sz w:val="19"/>
              </w:rPr>
              <w:t xml:space="preserve">Capture a new paper, email, or other incoming item in DTS. INCOMING can also validate and import an Excel workbook of document rows.</w:t>
            </w:r>
          </w:p>
        </w:tc>
      </w:tr>
      <w:tr>
        <w:tc>
          <w:tcPr>
            <w:tcW w:w="1900" w:type="dxa"/>
            <w:vAlign w:val="center"/>
          </w:tcPr>
          <w:p>
            <w:pPr>
              <w:spacing w:after="80"/>
            </w:pPr>
            <w:r>
              <w:rPr>
                <w:color w:val="243447"/>
                <w:sz w:val="19"/>
              </w:rPr>
              <w:t xml:space="preserve">2. Register</w:t>
            </w:r>
          </w:p>
        </w:tc>
        <w:tc>
          <w:tcPr>
            <w:tcW w:w="3000" w:type="dxa"/>
            <w:vAlign w:val="center"/>
          </w:tcPr>
          <w:p>
            <w:pPr>
              <w:spacing w:after="80"/>
            </w:pPr>
            <w:r>
              <w:rPr>
                <w:color w:val="243447"/>
                <w:sz w:val="19"/>
              </w:rPr>
              <w:t xml:space="preserve">INCOMING or another authorized Document Management user</w:t>
            </w:r>
          </w:p>
        </w:tc>
        <w:tc>
          <w:tcPr>
            <w:tcW w:w="4460" w:type="dxa"/>
            <w:vAlign w:val="center"/>
          </w:tcPr>
          <w:p>
            <w:pPr>
              <w:spacing w:after="80"/>
            </w:pPr>
            <w:r>
              <w:rPr>
                <w:color w:val="243447"/>
                <w:sz w:val="19"/>
              </w:rPr>
              <w:t xml:space="preserve">Enter title, description, type, originating/current department, priority, confidentiality, received/due dates, assignee when known, and available file. DTS assigns a tracking number.</w:t>
            </w:r>
          </w:p>
        </w:tc>
      </w:tr>
      <w:tr>
        <w:tc>
          <w:tcPr>
            <w:tcW w:w="1900" w:type="dxa"/>
            <w:vAlign w:val="center"/>
          </w:tcPr>
          <w:p>
            <w:pPr>
              <w:spacing w:after="80"/>
            </w:pPr>
            <w:r>
              <w:rPr>
                <w:color w:val="243447"/>
                <w:sz w:val="19"/>
              </w:rPr>
              <w:t xml:space="preserve">3. Assign and accept</w:t>
            </w:r>
          </w:p>
        </w:tc>
        <w:tc>
          <w:tcPr>
            <w:tcW w:w="3000" w:type="dxa"/>
            <w:vAlign w:val="center"/>
          </w:tcPr>
          <w:p>
            <w:pPr>
              <w:spacing w:after="80"/>
            </w:pPr>
            <w:r>
              <w:rPr>
                <w:color w:val="243447"/>
                <w:sz w:val="19"/>
              </w:rPr>
              <w:t xml:space="preserve">INCOMING / authorized assigner; assigned staff</w:t>
            </w:r>
          </w:p>
        </w:tc>
        <w:tc>
          <w:tcPr>
            <w:tcW w:w="4460" w:type="dxa"/>
            <w:vAlign w:val="center"/>
          </w:tcPr>
          <w:p>
            <w:pPr>
              <w:spacing w:after="80"/>
            </w:pPr>
            <w:r>
              <w:rPr>
                <w:color w:val="243447"/>
                <w:sz w:val="19"/>
              </w:rPr>
              <w:t xml:space="preserve">Assign to a CLO staff member. An assignment awaiting acceptance is shown to that user; acceptance is recorded and sets the document status to Received.</w:t>
            </w:r>
          </w:p>
        </w:tc>
      </w:tr>
      <w:tr>
        <w:tc>
          <w:tcPr>
            <w:tcW w:w="1900" w:type="dxa"/>
            <w:vAlign w:val="center"/>
          </w:tcPr>
          <w:p>
            <w:pPr>
              <w:spacing w:after="80"/>
            </w:pPr>
            <w:r>
              <w:rPr>
                <w:color w:val="243447"/>
                <w:sz w:val="19"/>
              </w:rPr>
              <w:t xml:space="preserve">4. Review and update</w:t>
            </w:r>
          </w:p>
        </w:tc>
        <w:tc>
          <w:tcPr>
            <w:tcW w:w="3000" w:type="dxa"/>
            <w:vAlign w:val="center"/>
          </w:tcPr>
          <w:p>
            <w:pPr>
              <w:spacing w:after="80"/>
            </w:pPr>
            <w:r>
              <w:rPr>
                <w:color w:val="243447"/>
                <w:sz w:val="19"/>
              </w:rPr>
              <w:t xml:space="preserve">Current assignee / authorized legal or records staff</w:t>
            </w:r>
          </w:p>
        </w:tc>
        <w:tc>
          <w:tcPr>
            <w:tcW w:w="4460" w:type="dxa"/>
            <w:vAlign w:val="center"/>
          </w:tcPr>
          <w:p>
            <w:pPr>
              <w:spacing w:after="80"/>
            </w:pPr>
            <w:r>
              <w:rPr>
                <w:color w:val="243447"/>
                <w:sz w:val="19"/>
              </w:rPr>
              <w:t xml:space="preserve">Review the file and metadata, add the required processing information, and upload a replacement file only when a new version is needed. Existing file history remains available.</w:t>
            </w:r>
          </w:p>
        </w:tc>
      </w:tr>
      <w:tr>
        <w:tc>
          <w:tcPr>
            <w:tcW w:w="1900" w:type="dxa"/>
            <w:vAlign w:val="center"/>
          </w:tcPr>
          <w:p>
            <w:pPr>
              <w:spacing w:after="80"/>
            </w:pPr>
            <w:r>
              <w:rPr>
                <w:color w:val="243447"/>
                <w:sz w:val="19"/>
              </w:rPr>
              <w:t xml:space="preserve">5. Route</w:t>
            </w:r>
          </w:p>
        </w:tc>
        <w:tc>
          <w:tcPr>
            <w:tcW w:w="3000" w:type="dxa"/>
            <w:vAlign w:val="center"/>
          </w:tcPr>
          <w:p>
            <w:pPr>
              <w:spacing w:after="80"/>
            </w:pPr>
            <w:r>
              <w:rPr>
                <w:color w:val="243447"/>
                <w:sz w:val="19"/>
              </w:rPr>
              <w:t xml:space="preserve">ADMIN or OUTGOING to other departments; other routing roles within CLO</w:t>
            </w:r>
          </w:p>
        </w:tc>
        <w:tc>
          <w:tcPr>
            <w:tcW w:w="4460" w:type="dxa"/>
            <w:vAlign w:val="center"/>
          </w:tcPr>
          <w:p>
            <w:pPr>
              <w:spacing w:after="80"/>
            </w:pPr>
            <w:r>
              <w:rPr>
                <w:color w:val="243447"/>
                <w:sz w:val="19"/>
              </w:rPr>
              <w:t xml:space="preserve">Choose destination department and system user, or an external recipient name if the destination has no DTS users and the role permits it. Add remarks and, when needed, a due date. A route is created as pending.</w:t>
            </w:r>
          </w:p>
        </w:tc>
      </w:tr>
      <w:tr>
        <w:tc>
          <w:tcPr>
            <w:tcW w:w="1900" w:type="dxa"/>
            <w:vAlign w:val="center"/>
          </w:tcPr>
          <w:p>
            <w:pPr>
              <w:spacing w:after="80"/>
            </w:pPr>
            <w:r>
              <w:rPr>
                <w:color w:val="243447"/>
                <w:sz w:val="19"/>
              </w:rPr>
              <w:t xml:space="preserve">6. Receive route</w:t>
            </w:r>
          </w:p>
        </w:tc>
        <w:tc>
          <w:tcPr>
            <w:tcW w:w="3000" w:type="dxa"/>
            <w:vAlign w:val="center"/>
          </w:tcPr>
          <w:p>
            <w:pPr>
              <w:spacing w:after="80"/>
            </w:pPr>
            <w:r>
              <w:rPr>
                <w:color w:val="243447"/>
                <w:sz w:val="19"/>
              </w:rPr>
              <w:t xml:space="preserve">Named recipient or authorized destination user</w:t>
            </w:r>
          </w:p>
        </w:tc>
        <w:tc>
          <w:tcPr>
            <w:tcW w:w="4460" w:type="dxa"/>
            <w:vAlign w:val="center"/>
          </w:tcPr>
          <w:p>
            <w:pPr>
              <w:spacing w:after="80"/>
            </w:pPr>
            <w:r>
              <w:rPr>
                <w:color w:val="243447"/>
                <w:sz w:val="19"/>
              </w:rPr>
              <w:t xml:space="preserve">Open the notification or Document Routing, find the route, add receiving remarks or a permitted supporting file, and confirm receipt. DTS records route receipt time and updates the document location/status.</w:t>
            </w:r>
          </w:p>
        </w:tc>
      </w:tr>
      <w:tr>
        <w:tc>
          <w:tcPr>
            <w:tcW w:w="1900" w:type="dxa"/>
            <w:vAlign w:val="center"/>
          </w:tcPr>
          <w:p>
            <w:pPr>
              <w:spacing w:after="80"/>
            </w:pPr>
            <w:r>
              <w:rPr>
                <w:color w:val="243447"/>
                <w:sz w:val="19"/>
              </w:rPr>
              <w:t xml:space="preserve">7. Continue processing</w:t>
            </w:r>
          </w:p>
        </w:tc>
        <w:tc>
          <w:tcPr>
            <w:tcW w:w="3000" w:type="dxa"/>
            <w:vAlign w:val="center"/>
          </w:tcPr>
          <w:p>
            <w:pPr>
              <w:spacing w:after="80"/>
            </w:pPr>
            <w:r>
              <w:rPr>
                <w:color w:val="243447"/>
                <w:sz w:val="19"/>
              </w:rPr>
              <w:t xml:space="preserve">New current assignee / destination office</w:t>
            </w:r>
          </w:p>
        </w:tc>
        <w:tc>
          <w:tcPr>
            <w:tcW w:w="4460" w:type="dxa"/>
            <w:vAlign w:val="center"/>
          </w:tcPr>
          <w:p>
            <w:pPr>
              <w:spacing w:after="80"/>
            </w:pPr>
            <w:r>
              <w:rPr>
                <w:color w:val="243447"/>
                <w:sz w:val="19"/>
              </w:rPr>
              <w:t xml:space="preserve">Review, update, reassign, or route onward as permitted. Repeat routing and receipt to build the movement history.</w:t>
            </w:r>
          </w:p>
        </w:tc>
      </w:tr>
      <w:tr>
        <w:tc>
          <w:tcPr>
            <w:tcW w:w="1900" w:type="dxa"/>
            <w:vAlign w:val="center"/>
          </w:tcPr>
          <w:p>
            <w:pPr>
              <w:spacing w:after="80"/>
            </w:pPr>
            <w:r>
              <w:rPr>
                <w:color w:val="243447"/>
                <w:sz w:val="19"/>
              </w:rPr>
              <w:t xml:space="preserve">8. Track and close out</w:t>
            </w:r>
          </w:p>
        </w:tc>
        <w:tc>
          <w:tcPr>
            <w:tcW w:w="3000" w:type="dxa"/>
            <w:vAlign w:val="center"/>
          </w:tcPr>
          <w:p>
            <w:pPr>
              <w:spacing w:after="80"/>
            </w:pPr>
            <w:r>
              <w:rPr>
                <w:color w:val="243447"/>
                <w:sz w:val="19"/>
              </w:rPr>
              <w:t xml:space="preserve">Authorized staff; Document Tracking / All Documents</w:t>
            </w:r>
          </w:p>
        </w:tc>
        <w:tc>
          <w:tcPr>
            <w:tcW w:w="4460" w:type="dxa"/>
            <w:vAlign w:val="center"/>
          </w:tcPr>
          <w:p>
            <w:pPr>
              <w:spacing w:after="80"/>
            </w:pPr>
            <w:r>
              <w:rPr>
                <w:color w:val="243447"/>
                <w:sz w:val="19"/>
              </w:rPr>
              <w:t xml:space="preserve">Search by tracking number and review status, current department/assignee, dates, and route history. When work is complete under office policy, archive the record.</w:t>
            </w:r>
          </w:p>
        </w:tc>
      </w:tr>
    </w:tbl>
    <w:p>
      <w:pPr>
        <w:pStyle w:val="Heading2"/>
      </w:pPr>
      <w:r>
        <w:t xml:space="preserve">Practical registration sequence</w:t>
      </w:r>
    </w:p>
    <w:p>
      <w:pPr>
        <w:pStyle w:val="Normal"/>
      </w:pPr>
      <w:r>
        <w:t xml:space="preserve">1. Open Document Management and choose the receive/new-document action.  2. Enter the document details and classification.  3. Set the originating and current office, priority, confidentiality, dates, and assignee where known.  4. Upload the document file.  5. Submit and record the generated tracking number.  6. Follow assignment, review, routing, and receipt from the relevant work queues.</w:t>
      </w:r>
    </w:p>
    <w:p>
      <w:pPr>
        <w:pStyle w:val="Heading2"/>
      </w:pPr>
      <w:r>
        <w:t xml:space="preserve">Routing rules and boundaries</w:t>
      </w:r>
    </w:p>
    <w:p>
      <w:pPr>
        <w:pStyle w:val="Normal"/>
      </w:pPr>
      <w:r>
        <w:t xml:space="preserve">ADMIN and OUTGOING may choose another department. Other routing roles are restricted to a CLO destination and must choose a CLO staff recipient. A typed external recipient is permitted only for ADMIN/OUTGOING when the selected destination has no active DTS users. Routing does not itself grant access to confidential file contents. A recipient outside DTS cannot acknowledge receipt in the application; staff should follow the office’s separate proof-of-delivery process.</w:t>
      </w:r>
    </w:p>
    <w:p>
      <w:pPr>
        <w:pStyle w:val="Normal"/>
      </w:pPr>
      <w:r>
        <w:t xml:space="preserve">The application records routes as pending and records receipt when an authorized user confirms it. Do not assume a route automatically becomes COMPLETED or RETURNED: the reviewed workflow does not expose those as automatic route transitions. Use the actual status shown in DTS.</w:t>
      </w:r>
    </w:p>
    <w:p>
      <w:pPr>
        <w:pStyle w:val="Heading1"/>
      </w:pPr>
      <w:r>
        <w:t xml:space="preserve">3. Document intake by spreadsheet</w:t>
      </w:r>
    </w:p>
    <w:p>
      <w:pPr>
        <w:pStyle w:val="Normal"/>
      </w:pPr>
      <w:r>
        <w:t xml:space="preserve">The Import Documents page is restricted to INCOMING. The user selects an Excel workbook, reviews validation/preview results, and then imports valid document rows. The import accepts up to 500 document rows per workbook and limits the workbook to 30 columns. Values such as document type, department, dates, and assignee must match valid system records. Resolve errors in the source workbook and validate again before committing. After import, search the created records and confirm their tracking numbers and assignments.</w:t>
      </w:r>
    </w:p>
    <w:p>
      <w:pPr>
        <w:pStyle w:val="Heading1"/>
      </w:pPr>
      <w:r>
        <w:t xml:space="preserve">4. Confidential-document access request</w:t>
      </w:r>
    </w:p>
    <w:p>
      <w:pPr>
        <w:pStyle w:val="Normal"/>
      </w:pPr>
      <w:r>
        <w:t xml:space="preserve">A user who can see a restricted document record but cannot open its file can submit Request Access from Document Management. The request is recorded and appears in Access Requests for the requester and responsible assignee. The current assignee reviews it and may grant or reject it; the assignee can later revoke granted access. The requester may cancel their request, and an administrator may cancel a request. Approval grants access to the file, not a general change to the user’s role. Routing a document is not a substitute for granting confidential access.</w:t>
      </w:r>
    </w:p>
    <w:p>
      <w:pPr>
        <w:pStyle w:val="Normal"/>
      </w:pPr>
      <w:r>
        <w:t xml:space="preserve">The ADMIN view can review system-wide requests, but the current implementation authorizes grant, reject, and revoke actions only to the document’s current assignee. An administrator can cancel a request. If the intended policy is for administrators to approve all requests, that policy must be implemented separately.</w:t>
      </w:r>
    </w:p>
    <w:p>
      <w:pPr>
        <w:pStyle w:val="Heading1"/>
      </w:pPr>
      <w:r>
        <w:t xml:space="preserve">5. Archive and restore</w:t>
      </w:r>
    </w:p>
    <w:p>
      <w:pPr>
        <w:pStyle w:val="Normal"/>
      </w:pPr>
      <w:r>
        <w:t xml:space="preserve">Archive only after the document no longer needs active review or routing and in accordance with records-retention policy. An authorized user archives it through Document Management or the Archive workflow. Archived documents remain searchable in Archive. An authorized user can restore a record; the current restore action returns its document status to Received, after which staff can continue processing. Archive and restore actions are subject to role access and record-level rules.</w:t>
      </w:r>
    </w:p>
    <w:p>
      <w:pPr>
        <w:pStyle w:val="Heading1"/>
      </w:pPr>
      <w:r>
        <w:t xml:space="preserve">6. User registration, approval, and administration</w:t>
      </w:r>
    </w:p>
    <w:p>
      <w:pPr>
        <w:pStyle w:val="Heading2"/>
      </w:pPr>
      <w:r>
        <w:t xml:space="preserve">Staff account lifecycle</w:t>
      </w:r>
    </w:p>
    <w:p>
      <w:pPr>
        <w:pStyle w:val="Normal"/>
      </w:pPr>
      <w:r>
        <w:t xml:space="preserve">1. A staff member submits the registration form with the required identity, department, role, and recovery information.  2. Where an administrator already exists, the submitted account is pending/inactive.  3. ADMIN opens User Management, reviews the requested details and role/department, then approves/activates, edits, or rejects through the available account-management actions.  4. Once active, the user signs in and sees pages allowed by the assigned role.  5. ADMIN may later edit, deactivate/reactivate, or delete an account when authorized.</w:t>
      </w:r>
    </w:p>
    <w:p>
      <w:pPr>
        <w:pStyle w:val="Heading2"/>
      </w:pPr>
      <w:r>
        <w:t xml:space="preserve">Administrative configuration</w:t>
      </w:r>
    </w:p>
    <w:p>
      <w:pPr>
        <w:pStyle w:val="Normal"/>
      </w:pPr>
      <w:r>
        <w:t xml:space="preserve">ADMIN maintains users, role-to-page permissions, active departments, document types and retention settings, and system settings. Before deactivating a department or type, check whether active records depend on it. Role changes affect all users with that role. Grant only the access needed for the work.</w:t>
      </w:r>
    </w:p>
    <w:p>
      <w:pPr>
        <w:pStyle w:val="Heading1"/>
      </w:pPr>
      <w:r>
        <w:t xml:space="preserve">7. Sign-in, sessions, and password recovery</w:t>
      </w:r>
    </w:p>
    <w:p>
      <w:pPr>
        <w:pStyle w:val="Normal"/>
      </w:pPr>
      <w:r>
        <w:t xml:space="preserve">A user signs in with username/email and password. Successful authentication opens the dashboard or an allowed landing page. Sessions expire after 30 minutes of inactivity; sign in again when prompted. Use Remember Me only on a trusted workstation and sign out on shared devices.</w:t>
      </w:r>
    </w:p>
    <w:p>
      <w:pPr>
        <w:pStyle w:val="Normal"/>
      </w:pPr>
      <w:r>
        <w:t xml:space="preserve">For a regular staff account, Forgot Password requests a reset using the account identifier and employee number, then verifies a randomly selected recovery question. A successful verification provides the password-reset step/link; the user enters and confirms a new password. Repeated failed answers can temporarily lock reset attempts. Administrator accounts do not use self-service recovery; contact IT or another authorized administrator for a manual reset.</w:t>
      </w:r>
    </w:p>
    <w:p>
      <w:pPr>
        <w:pStyle w:val="Heading1"/>
      </w:pPr>
      <w:r>
        <w:t xml:space="preserve">8. Notifications and internal messages</w:t>
      </w:r>
    </w:p>
    <w:p>
      <w:pPr>
        <w:pStyle w:val="Normal"/>
      </w:pPr>
      <w:r>
        <w:t xml:space="preserve">The notification bell can alert a user to a route addressed to them, receipt related to a route they sent, a pending assignment, a confidential-access request that needs their attention, or pending account approvals for administrators. Selecting a relevant document notice opens the related module. Reading a notice does not delete it; read notices may remain in the recent list.</w:t>
      </w:r>
    </w:p>
    <w:p>
      <w:pPr>
        <w:pStyle w:val="Normal"/>
      </w:pPr>
      <w:r>
        <w:t xml:space="preserve">Users can open Messages to send and read one-to-one conversations with other system users. Presence/online indicators show recent activity, not guaranteed availability. A user may delete a message for themselves; the sender may have an option to remove their own message for everyone. Clearing a conversation offers per-user or, where allowed, everyone options. Deleting for yourself does not remove the other participant’s copy.</w:t>
      </w:r>
    </w:p>
    <w:p>
      <w:pPr>
        <w:pStyle w:val="Heading1"/>
      </w:pPr>
      <w:r>
        <w:t xml:space="preserve">9. Tracking, queues, reports, and audit</w:t>
      </w:r>
    </w:p>
    <w:p>
      <w:pPr>
        <w:pStyle w:val="Normal"/>
      </w:pPr>
      <w:r>
        <w:t xml:space="preserve">Document Tracking looks up a record by tracking number and displays status and allowed tracking details such as current department/assignee, dates, and route timeline. Visibility rules limit what is shown. Pending Documents is the daily queue for items awaiting action; users should check urgent and overdue indicators and complete the required processing or receipt.</w:t>
      </w:r>
    </w:p>
    <w:p>
      <w:pPr>
        <w:pStyle w:val="Normal"/>
      </w:pPr>
      <w:r>
        <w:t xml:space="preserve">Reports lets an authorized user select a period and available filters, review document/status/routing/activity results, and use print/export actions that the page provides. INCOMING can print tracking slips for selected registered documents. ADMIN can review the Audit Trail for recorded user, document, routing, password-reset, and account events; IP/browser information appears only when recorded. Reporting and audit views do not replace the underlying document history.</w:t>
      </w:r>
    </w:p>
    <w:p>
      <w:pPr>
        <w:pStyle w:val="Heading1"/>
      </w:pPr>
      <w:r>
        <w:t xml:space="preserve">10. Profile and recovery-answer maintenance</w:t>
      </w:r>
    </w:p>
    <w:p>
      <w:pPr>
        <w:pStyle w:val="Normal"/>
      </w:pPr>
      <w:r>
        <w:t xml:space="preserve">In My Profile, a user can update first/last name and email, change a password, upload or remove a profile picture, and set password-recovery answers. Users who have not set recovery answers must do so before self-service recovery can work. Answers are stored as hashes and are not displayed back.</w:t>
      </w:r>
    </w:p>
    <w:p>
      <w:pPr>
        <w:pStyle w:val="Heading1"/>
      </w:pPr>
      <w:r>
        <w:t xml:space="preserve">11. Role-to-stage overview</w:t>
      </w:r>
    </w:p>
    <w:tbl>
      <w:tblPr>
        <w:tblW w:w="9360" w:type="dxa"/>
        <w:tblLayout w:type="fixed"/>
        <w:tblBorders>
          <w:top w:val="single" w:sz="4" w:color="B4C6E7"/>
          <w:left w:val="single" w:sz="4" w:color="B4C6E7"/>
          <w:bottom w:val="single" w:sz="4" w:color="B4C6E7"/>
          <w:right w:val="single" w:sz="4" w:color="B4C6E7"/>
          <w:insideH w:val="single" w:sz="4" w:color="D9E2F3"/>
          <w:insideV w:val="single" w:sz="4" w:color="D9E2F3"/>
        </w:tblBorders>
        <w:tblCellMar>
          <w:top w:w="90" w:type="dxa"/>
          <w:left w:w="110" w:type="dxa"/>
          <w:bottom w:w="90" w:type="dxa"/>
          <w:right w:w="110" w:type="dxa"/>
        </w:tblCellMar>
      </w:tblPr>
      <w:tblGrid>
        <w:gridCol w:w="2100"/>
        <w:gridCol w:w="2500"/>
        <w:gridCol w:w="2500"/>
        <w:gridCol w:w="2260"/>
      </w:tblGrid>
      <w:tr>
        <w:tc>
          <w:tcPr>
            <w:tcW w:w="2100" w:type="dxa"/>
            <w:shd w:fill="17365D"/>
            <w:vAlign w:val="center"/>
          </w:tcPr>
          <w:p>
            <w:pPr>
              <w:spacing w:after="80"/>
            </w:pPr>
            <w:r>
              <w:rPr>
                <w:b/>
                <w:color w:val="FFFFFF"/>
                <w:sz w:val="19"/>
              </w:rPr>
              <w:t xml:space="preserve">Role</w:t>
            </w:r>
          </w:p>
        </w:tc>
        <w:tc>
          <w:tcPr>
            <w:tcW w:w="2500" w:type="dxa"/>
            <w:shd w:fill="17365D"/>
            <w:vAlign w:val="center"/>
          </w:tcPr>
          <w:p>
            <w:pPr>
              <w:spacing w:after="80"/>
            </w:pPr>
            <w:r>
              <w:rPr>
                <w:b/>
                <w:color w:val="FFFFFF"/>
                <w:sz w:val="19"/>
              </w:rPr>
              <w:t xml:space="preserve">Intake / review</w:t>
            </w:r>
          </w:p>
        </w:tc>
        <w:tc>
          <w:tcPr>
            <w:tcW w:w="2500" w:type="dxa"/>
            <w:shd w:fill="17365D"/>
            <w:vAlign w:val="center"/>
          </w:tcPr>
          <w:p>
            <w:pPr>
              <w:spacing w:after="80"/>
            </w:pPr>
            <w:r>
              <w:rPr>
                <w:b/>
                <w:color w:val="FFFFFF"/>
                <w:sz w:val="19"/>
              </w:rPr>
              <w:t xml:space="preserve">Route / receive</w:t>
            </w:r>
          </w:p>
        </w:tc>
        <w:tc>
          <w:tcPr>
            <w:tcW w:w="2260" w:type="dxa"/>
            <w:shd w:fill="17365D"/>
            <w:vAlign w:val="center"/>
          </w:tcPr>
          <w:p>
            <w:pPr>
              <w:spacing w:after="80"/>
            </w:pPr>
            <w:r>
              <w:rPr>
                <w:b/>
                <w:color w:val="FFFFFF"/>
                <w:sz w:val="19"/>
              </w:rPr>
              <w:t xml:space="preserve">Admin / support</w:t>
            </w:r>
          </w:p>
        </w:tc>
      </w:tr>
      <w:tr>
        <w:tc>
          <w:tcPr>
            <w:tcW w:w="2100" w:type="dxa"/>
            <w:vAlign w:val="center"/>
          </w:tcPr>
          <w:p>
            <w:pPr>
              <w:spacing w:after="80"/>
            </w:pPr>
            <w:r>
              <w:rPr>
                <w:color w:val="243447"/>
                <w:sz w:val="19"/>
              </w:rPr>
              <w:t xml:space="preserve">ADMIN</w:t>
            </w:r>
          </w:p>
        </w:tc>
        <w:tc>
          <w:tcPr>
            <w:tcW w:w="2500" w:type="dxa"/>
            <w:vAlign w:val="center"/>
          </w:tcPr>
          <w:p>
            <w:pPr>
              <w:spacing w:after="80"/>
            </w:pPr>
            <w:r>
              <w:rPr>
                <w:color w:val="243447"/>
                <w:sz w:val="19"/>
              </w:rPr>
              <w:t xml:space="preserve">Broad authorized access; oversight and user-created records as allowed.</w:t>
            </w:r>
          </w:p>
        </w:tc>
        <w:tc>
          <w:tcPr>
            <w:tcW w:w="2500" w:type="dxa"/>
            <w:vAlign w:val="center"/>
          </w:tcPr>
          <w:p>
            <w:pPr>
              <w:spacing w:after="80"/>
            </w:pPr>
            <w:r>
              <w:rPr>
                <w:color w:val="243447"/>
                <w:sz w:val="19"/>
              </w:rPr>
              <w:t xml:space="preserve">May route to other departments and supported external recipients; can receive where correctly addressed.</w:t>
            </w:r>
          </w:p>
        </w:tc>
        <w:tc>
          <w:tcPr>
            <w:tcW w:w="2260" w:type="dxa"/>
            <w:vAlign w:val="center"/>
          </w:tcPr>
          <w:p>
            <w:pPr>
              <w:spacing w:after="80"/>
            </w:pPr>
            <w:r>
              <w:rPr>
                <w:color w:val="243447"/>
                <w:sz w:val="19"/>
              </w:rPr>
              <w:t xml:space="preserve">Users, roles, departments, types, settings, audit, system-wide request visibility.</w:t>
            </w:r>
          </w:p>
        </w:tc>
      </w:tr>
      <w:tr>
        <w:tc>
          <w:tcPr>
            <w:tcW w:w="2100" w:type="dxa"/>
            <w:vAlign w:val="center"/>
          </w:tcPr>
          <w:p>
            <w:pPr>
              <w:spacing w:after="80"/>
            </w:pPr>
            <w:r>
              <w:rPr>
                <w:color w:val="243447"/>
                <w:sz w:val="19"/>
              </w:rPr>
              <w:t xml:space="preserve">INCOMING</w:t>
            </w:r>
          </w:p>
        </w:tc>
        <w:tc>
          <w:tcPr>
            <w:tcW w:w="2500" w:type="dxa"/>
            <w:vAlign w:val="center"/>
          </w:tcPr>
          <w:p>
            <w:pPr>
              <w:spacing w:after="80"/>
            </w:pPr>
            <w:r>
              <w:rPr>
                <w:color w:val="243447"/>
                <w:sz w:val="19"/>
              </w:rPr>
              <w:t xml:space="preserve">Primary intake, registration, assignment, spreadsheet import, tracking slips.</w:t>
            </w:r>
          </w:p>
        </w:tc>
        <w:tc>
          <w:tcPr>
            <w:tcW w:w="2500" w:type="dxa"/>
            <w:vAlign w:val="center"/>
          </w:tcPr>
          <w:p>
            <w:pPr>
              <w:spacing w:after="80"/>
            </w:pPr>
            <w:r>
              <w:rPr>
                <w:color w:val="243447"/>
                <w:sz w:val="19"/>
              </w:rPr>
              <w:t xml:space="preserve">Routes within CLO; receives and monitors as assigned.</w:t>
            </w:r>
          </w:p>
        </w:tc>
        <w:tc>
          <w:tcPr>
            <w:tcW w:w="2260" w:type="dxa"/>
            <w:vAlign w:val="center"/>
          </w:tcPr>
          <w:p>
            <w:pPr>
              <w:spacing w:after="80"/>
            </w:pPr>
            <w:r>
              <w:rPr>
                <w:color w:val="243447"/>
                <w:sz w:val="19"/>
              </w:rPr>
              <w:t xml:space="preserve">No system-wide administration by default.</w:t>
            </w:r>
          </w:p>
        </w:tc>
      </w:tr>
      <w:tr>
        <w:tc>
          <w:tcPr>
            <w:tcW w:w="2100" w:type="dxa"/>
            <w:vAlign w:val="center"/>
          </w:tcPr>
          <w:p>
            <w:pPr>
              <w:spacing w:after="80"/>
            </w:pPr>
            <w:r>
              <w:rPr>
                <w:color w:val="243447"/>
                <w:sz w:val="19"/>
              </w:rPr>
              <w:t xml:space="preserve">OUTGOING</w:t>
            </w:r>
          </w:p>
        </w:tc>
        <w:tc>
          <w:tcPr>
            <w:tcW w:w="2500" w:type="dxa"/>
            <w:vAlign w:val="center"/>
          </w:tcPr>
          <w:p>
            <w:pPr>
              <w:spacing w:after="80"/>
            </w:pPr>
            <w:r>
              <w:rPr>
                <w:color w:val="243447"/>
                <w:sz w:val="19"/>
              </w:rPr>
              <w:t xml:space="preserve">Handles assigned documents and outbound coordination.</w:t>
            </w:r>
          </w:p>
        </w:tc>
        <w:tc>
          <w:tcPr>
            <w:tcW w:w="2500" w:type="dxa"/>
            <w:vAlign w:val="center"/>
          </w:tcPr>
          <w:p>
            <w:pPr>
              <w:spacing w:after="80"/>
            </w:pPr>
            <w:r>
              <w:rPr>
                <w:color w:val="243447"/>
                <w:sz w:val="19"/>
              </w:rPr>
              <w:t xml:space="preserve">May route to other departments and supported external recipients.</w:t>
            </w:r>
          </w:p>
        </w:tc>
        <w:tc>
          <w:tcPr>
            <w:tcW w:w="2260" w:type="dxa"/>
            <w:vAlign w:val="center"/>
          </w:tcPr>
          <w:p>
            <w:pPr>
              <w:spacing w:after="80"/>
            </w:pPr>
            <w:r>
              <w:rPr>
                <w:color w:val="243447"/>
                <w:sz w:val="19"/>
              </w:rPr>
              <w:t xml:space="preserve">No user/role administration by default.</w:t>
            </w:r>
          </w:p>
        </w:tc>
      </w:tr>
      <w:tr>
        <w:tc>
          <w:tcPr>
            <w:tcW w:w="2100" w:type="dxa"/>
            <w:vAlign w:val="center"/>
          </w:tcPr>
          <w:p>
            <w:pPr>
              <w:spacing w:after="80"/>
            </w:pPr>
            <w:r>
              <w:rPr>
                <w:color w:val="243447"/>
                <w:sz w:val="19"/>
              </w:rPr>
              <w:t xml:space="preserve">RECORDS_OFFICER</w:t>
            </w:r>
          </w:p>
        </w:tc>
        <w:tc>
          <w:tcPr>
            <w:tcW w:w="2500" w:type="dxa"/>
            <w:vAlign w:val="center"/>
          </w:tcPr>
          <w:p>
            <w:pPr>
              <w:spacing w:after="80"/>
            </w:pPr>
            <w:r>
              <w:rPr>
                <w:color w:val="243447"/>
                <w:sz w:val="19"/>
              </w:rPr>
              <w:t xml:space="preserve">Records monitoring and authorized review.</w:t>
            </w:r>
          </w:p>
        </w:tc>
        <w:tc>
          <w:tcPr>
            <w:tcW w:w="2500" w:type="dxa"/>
            <w:vAlign w:val="center"/>
          </w:tcPr>
          <w:p>
            <w:pPr>
              <w:spacing w:after="80"/>
            </w:pPr>
            <w:r>
              <w:rPr>
                <w:color w:val="243447"/>
                <w:sz w:val="19"/>
              </w:rPr>
              <w:t xml:space="preserve">Routes within CLO; supports receipt and archive work.</w:t>
            </w:r>
          </w:p>
        </w:tc>
        <w:tc>
          <w:tcPr>
            <w:tcW w:w="2260" w:type="dxa"/>
            <w:vAlign w:val="center"/>
          </w:tcPr>
          <w:p>
            <w:pPr>
              <w:spacing w:after="80"/>
            </w:pPr>
            <w:r>
              <w:rPr>
                <w:color w:val="243447"/>
                <w:sz w:val="19"/>
              </w:rPr>
              <w:t xml:space="preserve">No system-wide administration by default.</w:t>
            </w:r>
          </w:p>
        </w:tc>
      </w:tr>
      <w:tr>
        <w:tc>
          <w:tcPr>
            <w:tcW w:w="2100" w:type="dxa"/>
            <w:vAlign w:val="center"/>
          </w:tcPr>
          <w:p>
            <w:pPr>
              <w:spacing w:after="80"/>
            </w:pPr>
            <w:r>
              <w:rPr>
                <w:color w:val="243447"/>
                <w:sz w:val="19"/>
              </w:rPr>
              <w:t xml:space="preserve">CITY_ATTORNEY / LEGAL_STAFF</w:t>
            </w:r>
          </w:p>
        </w:tc>
        <w:tc>
          <w:tcPr>
            <w:tcW w:w="2500" w:type="dxa"/>
            <w:vAlign w:val="center"/>
          </w:tcPr>
          <w:p>
            <w:pPr>
              <w:spacing w:after="80"/>
            </w:pPr>
            <w:r>
              <w:rPr>
                <w:color w:val="243447"/>
                <w:sz w:val="19"/>
              </w:rPr>
              <w:t xml:space="preserve">Legal review, drafting, and authorized updates.</w:t>
            </w:r>
          </w:p>
        </w:tc>
        <w:tc>
          <w:tcPr>
            <w:tcW w:w="2500" w:type="dxa"/>
            <w:vAlign w:val="center"/>
          </w:tcPr>
          <w:p>
            <w:pPr>
              <w:spacing w:after="80"/>
            </w:pPr>
            <w:r>
              <w:rPr>
                <w:color w:val="243447"/>
                <w:sz w:val="19"/>
              </w:rPr>
              <w:t xml:space="preserve">Routes within CLO; receives work assigned/routed to them.</w:t>
            </w:r>
          </w:p>
        </w:tc>
        <w:tc>
          <w:tcPr>
            <w:tcW w:w="2260" w:type="dxa"/>
            <w:vAlign w:val="center"/>
          </w:tcPr>
          <w:p>
            <w:pPr>
              <w:spacing w:after="80"/>
            </w:pPr>
            <w:r>
              <w:rPr>
                <w:color w:val="243447"/>
                <w:sz w:val="19"/>
              </w:rPr>
              <w:t xml:space="preserve">No system-wide administration by default.</w:t>
            </w:r>
          </w:p>
        </w:tc>
      </w:tr>
      <w:tr>
        <w:tc>
          <w:tcPr>
            <w:tcW w:w="2100" w:type="dxa"/>
            <w:vAlign w:val="center"/>
          </w:tcPr>
          <w:p>
            <w:pPr>
              <w:spacing w:after="80"/>
            </w:pPr>
            <w:r>
              <w:rPr>
                <w:color w:val="243447"/>
                <w:sz w:val="19"/>
              </w:rPr>
              <w:t xml:space="preserve">DOCUMENT_VIEWER</w:t>
            </w:r>
          </w:p>
        </w:tc>
        <w:tc>
          <w:tcPr>
            <w:tcW w:w="2500" w:type="dxa"/>
            <w:vAlign w:val="center"/>
          </w:tcPr>
          <w:p>
            <w:pPr>
              <w:spacing w:after="80"/>
            </w:pPr>
            <w:r>
              <w:rPr>
                <w:color w:val="243447"/>
                <w:sz w:val="19"/>
              </w:rPr>
              <w:t xml:space="preserve">View/tracking access only as granted; confidentiality still applies.</w:t>
            </w:r>
          </w:p>
        </w:tc>
        <w:tc>
          <w:tcPr>
            <w:tcW w:w="2500" w:type="dxa"/>
            <w:vAlign w:val="center"/>
          </w:tcPr>
          <w:p>
            <w:pPr>
              <w:spacing w:after="80"/>
            </w:pPr>
            <w:r>
              <w:rPr>
                <w:color w:val="243447"/>
                <w:sz w:val="19"/>
              </w:rPr>
              <w:t xml:space="preserve">No routing or receipt authority by default.</w:t>
            </w:r>
          </w:p>
        </w:tc>
        <w:tc>
          <w:tcPr>
            <w:tcW w:w="2260" w:type="dxa"/>
            <w:vAlign w:val="center"/>
          </w:tcPr>
          <w:p>
            <w:pPr>
              <w:spacing w:after="80"/>
            </w:pPr>
            <w:r>
              <w:rPr>
                <w:color w:val="243447"/>
                <w:sz w:val="19"/>
              </w:rPr>
              <w:t xml:space="preserve">No system-wide administration by default.</w:t>
            </w:r>
          </w:p>
        </w:tc>
      </w:tr>
      <w:tr>
        <w:tc>
          <w:tcPr>
            <w:tcW w:w="2100" w:type="dxa"/>
            <w:vAlign w:val="center"/>
          </w:tcPr>
          <w:p>
            <w:pPr>
              <w:spacing w:after="80"/>
            </w:pPr>
            <w:r>
              <w:rPr>
                <w:color w:val="243447"/>
                <w:sz w:val="19"/>
              </w:rPr>
              <w:t xml:space="preserve">Assigned recipient</w:t>
            </w:r>
          </w:p>
        </w:tc>
        <w:tc>
          <w:tcPr>
            <w:tcW w:w="2500" w:type="dxa"/>
            <w:vAlign w:val="center"/>
          </w:tcPr>
          <w:p>
            <w:pPr>
              <w:spacing w:after="80"/>
            </w:pPr>
            <w:r>
              <w:rPr>
                <w:color w:val="243447"/>
                <w:sz w:val="19"/>
              </w:rPr>
              <w:t xml:space="preserve">Accepts/works assigned document; current assignee reviews access requests.</w:t>
            </w:r>
          </w:p>
        </w:tc>
        <w:tc>
          <w:tcPr>
            <w:tcW w:w="2500" w:type="dxa"/>
            <w:vAlign w:val="center"/>
          </w:tcPr>
          <w:p>
            <w:pPr>
              <w:spacing w:after="80"/>
            </w:pPr>
            <w:r>
              <w:rPr>
                <w:color w:val="243447"/>
                <w:sz w:val="19"/>
              </w:rPr>
              <w:t xml:space="preserve">Receives route if named and authorized; can continue routing only if permitted.</w:t>
            </w:r>
          </w:p>
        </w:tc>
        <w:tc>
          <w:tcPr>
            <w:tcW w:w="2260" w:type="dxa"/>
            <w:vAlign w:val="center"/>
          </w:tcPr>
          <w:p>
            <w:pPr>
              <w:spacing w:after="80"/>
            </w:pPr>
            <w:r>
              <w:rPr>
                <w:color w:val="243447"/>
                <w:sz w:val="19"/>
              </w:rPr>
              <w:t xml:space="preserve">No role-wide administrative privileges implied.</w:t>
            </w:r>
          </w:p>
        </w:tc>
      </w:tr>
      <w:tr>
        <w:tc>
          <w:tcPr>
            <w:tcW w:w="2100" w:type="dxa"/>
            <w:vAlign w:val="center"/>
          </w:tcPr>
          <w:p>
            <w:pPr>
              <w:spacing w:after="80"/>
            </w:pPr>
            <w:r>
              <w:rPr>
                <w:color w:val="243447"/>
                <w:sz w:val="19"/>
              </w:rPr>
              <w:t xml:space="preserve">External recipient</w:t>
            </w:r>
          </w:p>
        </w:tc>
        <w:tc>
          <w:tcPr>
            <w:tcW w:w="2500" w:type="dxa"/>
            <w:vAlign w:val="center"/>
          </w:tcPr>
          <w:p>
            <w:pPr>
              <w:spacing w:after="80"/>
            </w:pPr>
            <w:r>
              <w:rPr>
                <w:color w:val="243447"/>
                <w:sz w:val="19"/>
              </w:rPr>
              <w:t xml:space="preserve">No DTS account or in-app access.</w:t>
            </w:r>
          </w:p>
        </w:tc>
        <w:tc>
          <w:tcPr>
            <w:tcW w:w="2500" w:type="dxa"/>
            <w:vAlign w:val="center"/>
          </w:tcPr>
          <w:p>
            <w:pPr>
              <w:spacing w:after="80"/>
            </w:pPr>
            <w:r>
              <w:rPr>
                <w:color w:val="243447"/>
                <w:sz w:val="19"/>
              </w:rPr>
              <w:t xml:space="preserve">Receives outside DTS; external acknowledgement must be recorded by separate office procedure.</w:t>
            </w:r>
          </w:p>
        </w:tc>
        <w:tc>
          <w:tcPr>
            <w:tcW w:w="2260" w:type="dxa"/>
            <w:vAlign w:val="center"/>
          </w:tcPr>
          <w:p>
            <w:pPr>
              <w:spacing w:after="80"/>
            </w:pPr>
            <w:r>
              <w:rPr>
                <w:color w:val="243447"/>
                <w:sz w:val="19"/>
              </w:rPr>
              <w:t xml:space="preserve">Not applicable.</w:t>
            </w:r>
          </w:p>
        </w:tc>
      </w:tr>
    </w:tbl>
    <w:sectPr>
      <w:pgSz w:w="12240" w:h="15840"/>
      <w:pgMar w:top="900" w:right="900" w:bottom="900" w:left="900" w:header="450" w:footer="450" w:gutter="0"/>
    </w:sectPr>
  </w:body>
</w:document>
</file>

<file path=word/styles.xml><?xml version="1.0" encoding="utf-8"?>
<w:styles xmlns:w="http://schemas.openxmlformats.org/wordprocessingml/2006/main">
  <w:docDefaults>
    <w:rPrDefault>
      <w:rPr>
        <w:rFonts w:ascii="Arial" w:hAnsi="Arial"/>
        <w:sz w:val="21"/>
        <w:color w:val="243447"/>
      </w:rPr>
    </w:rPrDefault>
    <w:pPrDefault>
      <w:pPr>
        <w:spacing w:after="140" w:line="280" w:lineRule="auto"/>
      </w:pPr>
    </w:pPrDefault>
  </w:docDefaults>
  <w:style w:type="paragraph" w:default="1" w:styleId="Normal">
    <w:name w:val="Normal"/>
  </w:style>
  <w:style w:type="paragraph" w:styleId="Title">
    <w:name w:val="Title"/>
    <w:pPr>
      <w:spacing w:before="240" w:after="100"/>
    </w:pPr>
    <w:rPr>
      <w:rFonts w:ascii="Arial" w:hAnsi="Arial"/>
      <w:b/>
      <w:sz w:val="36"/>
      <w:color w:val="17365D"/>
    </w:rPr>
  </w:style>
  <w:style w:type="paragraph" w:styleId="Subtitle">
    <w:name w:val="Subtitle"/>
    <w:pPr>
      <w:spacing w:after="220"/>
    </w:pPr>
    <w:rPr>
      <w:rFonts w:ascii="Arial" w:hAnsi="Arial"/>
      <w:sz w:val="30"/>
      <w:color w:val="4472C4"/>
    </w:rPr>
  </w:style>
  <w:style w:type="paragraph" w:styleId="Heading1">
    <w:name w:val="heading 1"/>
    <w:basedOn w:val="Normal"/>
    <w:next w:val="Normal"/>
    <w:qFormat/>
    <w:pPr>
      <w:keepNext/>
      <w:spacing w:before="300" w:after="120"/>
    </w:pPr>
    <w:rPr>
      <w:rFonts w:ascii="Arial" w:hAnsi="Arial"/>
      <w:b/>
      <w:sz w:val="27"/>
      <w:color w:val="17365D"/>
    </w:rPr>
  </w:style>
  <w:style w:type="paragraph" w:styleId="Heading2">
    <w:name w:val="heading 2"/>
    <w:basedOn w:val="Normal"/>
    <w:next w:val="Normal"/>
    <w:qFormat/>
    <w:pPr>
      <w:keepNext/>
      <w:spacing w:before="180" w:after="80"/>
    </w:pPr>
    <w:rPr>
      <w:rFonts w:ascii="Arial" w:hAnsi="Arial"/>
      <w:b/>
      <w:sz w:val="23"/>
      <w:color w:val="2F559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