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000000"/>
          <w:sz w:val="46"/>
        </w:rPr>
        <w:t>PUBLIC-FACING GIS DISCLAIMER</w:t>
      </w:r>
    </w:p>
    <w:p>
      <w:pPr>
        <w:spacing w:after="240"/>
      </w:pPr>
      <w:r>
        <w:rPr>
          <w:rFonts w:ascii="Calibri" w:hAnsi="Calibri"/>
          <w:b w:val="0"/>
          <w:i w:val="0"/>
          <w:color w:val="555555"/>
          <w:sz w:val="24"/>
        </w:rPr>
        <w:t>One-page implementation review</w:t>
      </w:r>
    </w:p>
    <w:p>
      <w:pPr>
        <w:spacing w:after="40"/>
      </w:pPr>
      <w:r>
        <w:rPr>
          <w:rFonts w:ascii="Calibri" w:hAnsi="Calibri"/>
          <w:b/>
          <w:i w:val="0"/>
          <w:color w:val="000000"/>
          <w:sz w:val="22"/>
        </w:rPr>
        <w:t xml:space="preserve">To: </w:t>
      </w:r>
      <w:r>
        <w:rPr>
          <w:rFonts w:ascii="Calibri" w:hAnsi="Calibri"/>
          <w:b w:val="0"/>
          <w:i w:val="0"/>
          <w:color w:val="000000"/>
          <w:sz w:val="22"/>
        </w:rPr>
        <w:t>City Attorney</w:t>
      </w:r>
    </w:p>
    <w:p>
      <w:pPr>
        <w:spacing w:after="40"/>
      </w:pPr>
      <w:r>
        <w:rPr>
          <w:rFonts w:ascii="Calibri" w:hAnsi="Calibri"/>
          <w:b/>
          <w:i w:val="0"/>
          <w:color w:val="000000"/>
          <w:sz w:val="22"/>
        </w:rPr>
        <w:t xml:space="preserve">Date: </w:t>
      </w:r>
      <w:r>
        <w:rPr>
          <w:rFonts w:ascii="Calibri" w:hAnsi="Calibri"/>
          <w:b w:val="0"/>
          <w:i w:val="0"/>
          <w:color w:val="000000"/>
          <w:sz w:val="22"/>
        </w:rPr>
        <w:t>August 20, 2026</w:t>
      </w:r>
    </w:p>
    <w:p>
      <w:pPr>
        <w:spacing w:after="40"/>
      </w:pPr>
      <w:r>
        <w:rPr>
          <w:rFonts w:ascii="Calibri" w:hAnsi="Calibri"/>
          <w:b/>
          <w:i w:val="0"/>
          <w:color w:val="000000"/>
          <w:sz w:val="22"/>
        </w:rPr>
        <w:t xml:space="preserve">Status: </w:t>
      </w:r>
      <w:r>
        <w:rPr>
          <w:rFonts w:ascii="Calibri" w:hAnsi="Calibri"/>
          <w:b w:val="0"/>
          <w:i w:val="0"/>
          <w:color w:val="000000"/>
          <w:sz w:val="22"/>
        </w:rPr>
        <w:t>Attorney-returned wording implemented; release confirmation requested</w:t>
      </w:r>
    </w:p>
    <w:p>
      <w:pPr>
        <w:spacing w:before="160" w:after="160"/>
        <w:shd w:fill="F2F4F7"/>
      </w:pPr>
      <w:r>
        <w:rPr>
          <w:rFonts w:ascii="Calibri" w:hAnsi="Calibri"/>
          <w:b/>
          <w:i w:val="0"/>
          <w:color w:val="1F4D78"/>
          <w:sz w:val="22"/>
        </w:rPr>
        <w:t xml:space="preserve">Confirmation requested: </w:t>
      </w:r>
      <w:r>
        <w:rPr>
          <w:rFonts w:ascii="Calibri" w:hAnsi="Calibri"/>
          <w:b w:val="0"/>
          <w:i w:val="0"/>
          <w:color w:val="000000"/>
          <w:sz w:val="22"/>
        </w:rPr>
        <w:t>Is the returned third-party disclaimer approved for public release, and may it appear in an expandable footer section?</w:t>
      </w:r>
    </w:p>
    <w:p>
      <w:pPr>
        <w:pStyle w:val="Heading1"/>
      </w:pPr>
      <w:r>
        <w:t>Attorney-returned wording</w:t>
      </w:r>
    </w:p>
    <w:p>
      <w:pPr>
        <w:pStyle w:val="LegalSubhead"/>
      </w:pPr>
      <w:r>
        <w:t>Third-Party Website Information Disclaimer</w:t>
      </w:r>
    </w:p>
    <w:p>
      <w:pPr>
        <w:pStyle w:val="LegalSubhead"/>
      </w:pPr>
      <w:r>
        <w:t>Scope and Purpose</w:t>
      </w:r>
    </w:p>
    <w:p>
      <w:r>
        <w:t>The City provides information, links, and other materials on this website that may have been obtained from or provided by third-party websites, government organizations, agencies, businesses, or other sources. The inclusion or posting of such information is provided for the convenience and informational benefit of the public.</w:t>
      </w:r>
    </w:p>
    <w:p>
      <w:pPr>
        <w:pStyle w:val="LegalSubhead"/>
      </w:pPr>
      <w:r>
        <w:t>Third-Party Content and User Responsibility</w:t>
      </w:r>
    </w:p>
    <w:p>
      <w:r>
        <w:t>The City does not control and is not responsible for the content, accuracy, completeness, timeliness, availability, privacy practices, security, or accessibility of third-party websites or information.</w:t>
      </w:r>
    </w:p>
    <w:p>
      <w:r>
        <w:t>Information obtained from third-party sources is provided “as is” and should not be construed as an official statement, position, recommendation, or representation of the City. Users are cautioned to verify information directly with the original source before relying upon it.</w:t>
      </w:r>
    </w:p>
    <w:p>
      <w:pPr>
        <w:pStyle w:val="LegalSubhead"/>
      </w:pPr>
      <w:r>
        <w:t>No Warranty or Liability</w:t>
      </w:r>
    </w:p>
    <w:p>
      <w:r>
        <w:t>The City makes no warranty, express or implied, regarding the accuracy, reliability, completeness, or suitability of third-party information and assumes no responsibility or liability for any loss, damage, or consequence arising from the use of, or reliance upon, such information.</w:t>
      </w:r>
    </w:p>
    <w:p>
      <w:pPr>
        <w:pStyle w:val="LegalSubhead"/>
      </w:pPr>
      <w:r>
        <w:t>Reservation of Rights</w:t>
      </w:r>
    </w:p>
    <w:p>
      <w:r>
        <w:t>The City reserves the right to remove, modify, or discontinue third-party information or links at any time without notice.</w:t>
      </w:r>
    </w:p>
    <w:p>
      <w:pPr>
        <w:pStyle w:val="Heading1"/>
      </w:pPr>
      <w:r>
        <w:t>Lookup-specific wording</w:t>
      </w:r>
    </w:p>
    <w:p>
      <w:r>
        <w:rPr>
          <w:rFonts w:ascii="Calibri" w:hAnsi="Calibri"/>
          <w:b/>
          <w:i w:val="0"/>
          <w:color w:val="000000"/>
          <w:sz w:val="22"/>
        </w:rPr>
        <w:t xml:space="preserve">General property lookup: </w:t>
      </w:r>
      <w:r>
        <w:rPr>
          <w:rFonts w:ascii="Calibri" w:hAnsi="Calibri"/>
          <w:b w:val="0"/>
          <w:i w:val="0"/>
          <w:color w:val="000000"/>
          <w:sz w:val="22"/>
        </w:rPr>
        <w:t>This lookup is for general information and screening only. Results may be incomplete or out of date and are not an official determination. Confirm important information with the responsible agency.</w:t>
      </w:r>
    </w:p>
    <w:p>
      <w:r>
        <w:rPr>
          <w:rFonts w:ascii="Calibri" w:hAnsi="Calibri"/>
          <w:b/>
          <w:i w:val="0"/>
          <w:color w:val="000000"/>
          <w:sz w:val="22"/>
        </w:rPr>
        <w:t xml:space="preserve">Business licensing lookup: </w:t>
      </w:r>
      <w:r>
        <w:rPr>
          <w:rFonts w:ascii="Calibri" w:hAnsi="Calibri"/>
          <w:b w:val="0"/>
          <w:i w:val="0"/>
          <w:color w:val="000000"/>
          <w:sz w:val="22"/>
        </w:rPr>
        <w:t>This is a screening result, not an official license, eligibility, distance, approval, or denial decision. Confirm with Business Licensing.</w:t>
      </w:r>
    </w:p>
    <w:p>
      <w:pPr>
        <w:spacing w:before="80"/>
      </w:pPr>
      <w:r>
        <w:rPr>
          <w:rFonts w:ascii="Calibri" w:hAnsi="Calibri"/>
          <w:b/>
          <w:i w:val="0"/>
          <w:color w:val="1F4D78"/>
          <w:sz w:val="22"/>
        </w:rPr>
        <w:t xml:space="preserve">Placement: </w:t>
      </w:r>
      <w:r>
        <w:rPr>
          <w:rFonts w:ascii="Calibri" w:hAnsi="Calibri"/>
          <w:b w:val="0"/>
          <w:i w:val="0"/>
          <w:color w:val="000000"/>
          <w:sz w:val="22"/>
        </w:rPr>
        <w:t>The attorney text appears in an expandable footer on both lookup pages. Each short warning appears next to its lookup. Technical notes remain only where the map method could change how a result is understood.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55555"/>
        <w:sz w:val="18"/>
      </w:rPr>
      <w:t>Draft for public-facing disclaimer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55555"/>
        <w:sz w:val="18"/>
      </w:rPr>
      <w:t>MILL CREEK GIS  |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
    <w:name w:val="Legal Subhead"/>
    <w:pPr>
      <w:keepNext/>
      <w:spacing w:before="100" w:after="20"/>
    </w:pPr>
    <w:rPr>
      <w:rFonts w:ascii="Calibri" w:hAnsi="Calibri"/>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Public-Facing GIS Disclaimer - One-Page Review</dc:title>
  <dc:subject>Concise City Attorney implementation review</dc:subject>
  <dc:creator>Millcreek GIS</dc:creator>
  <cp:keywords/>
  <dc:description>generated by python-docx</dc:description>
  <cp:lastModifiedBy/>
  <cp:revision>1</cp:revision>
  <dcterms:created xsi:type="dcterms:W3CDTF">2013-12-23T23:15:00Z</dcterms:created>
  <dcterms:modified xsi:type="dcterms:W3CDTF">2013-12-23T23:15:00Z</dcterms:modified>
  <cp:category/>
</cp:coreProperties>
</file>