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275" w:rsidRPr="000E1275" w:rsidRDefault="000E1275" w:rsidP="000E1275">
      <w:pPr>
        <w:spacing w:after="0" w:line="240" w:lineRule="auto"/>
        <w:jc w:val="center"/>
        <w:rPr>
          <w:rFonts w:ascii="Times New Roman" w:eastAsia="Times New Roman" w:hAnsi="Times New Roman" w:cs="Times New Roman"/>
          <w:b/>
          <w:caps/>
          <w:noProof/>
          <w:sz w:val="24"/>
          <w:szCs w:val="24"/>
        </w:rPr>
      </w:pPr>
      <w:r w:rsidRPr="000E1275">
        <w:rPr>
          <w:rFonts w:ascii="Times New Roman" w:eastAsia="Times New Roman" w:hAnsi="Times New Roman" w:cs="Times New Roman"/>
          <w:b/>
          <w:caps/>
          <w:noProof/>
          <w:sz w:val="24"/>
          <w:szCs w:val="24"/>
        </w:rPr>
        <w:t xml:space="preserve">In your face(book):  Social Media and UNfair Labor Practices  </w:t>
      </w:r>
    </w:p>
    <w:p w:rsidR="000E1275" w:rsidRDefault="000E1275">
      <w:pPr>
        <w:rPr>
          <w:rFonts w:ascii="Times New Roman" w:hAnsi="Times New Roman" w:cs="Times New Roman"/>
          <w:b/>
          <w:sz w:val="28"/>
        </w:rPr>
      </w:pPr>
      <w:bookmarkStart w:id="0" w:name="_GoBack"/>
      <w:bookmarkEnd w:id="0"/>
    </w:p>
    <w:p w:rsidR="000C366B" w:rsidRPr="00E045F7" w:rsidRDefault="00E045F7">
      <w:pPr>
        <w:rPr>
          <w:rFonts w:ascii="Times New Roman" w:hAnsi="Times New Roman" w:cs="Times New Roman"/>
          <w:b/>
          <w:sz w:val="28"/>
        </w:rPr>
      </w:pPr>
      <w:r w:rsidRPr="00E045F7">
        <w:rPr>
          <w:rFonts w:ascii="Times New Roman" w:hAnsi="Times New Roman" w:cs="Times New Roman"/>
          <w:b/>
          <w:sz w:val="28"/>
        </w:rPr>
        <w:t>Required Changes</w:t>
      </w:r>
      <w:r>
        <w:rPr>
          <w:rFonts w:ascii="Times New Roman" w:hAnsi="Times New Roman" w:cs="Times New Roman"/>
          <w:b/>
          <w:sz w:val="28"/>
        </w:rPr>
        <w:t xml:space="preserve"> in Critical Incident</w:t>
      </w:r>
    </w:p>
    <w:p w:rsidR="00E045F7" w:rsidRDefault="00E045F7" w:rsidP="00E045F7">
      <w:pPr>
        <w:pStyle w:val="ListParagraph"/>
        <w:numPr>
          <w:ilvl w:val="0"/>
          <w:numId w:val="1"/>
        </w:numPr>
        <w:rPr>
          <w:rFonts w:ascii="Times New Roman" w:hAnsi="Times New Roman" w:cs="Times New Roman"/>
          <w:sz w:val="24"/>
        </w:rPr>
      </w:pPr>
      <w:r w:rsidRPr="00E045F7">
        <w:rPr>
          <w:rFonts w:ascii="Times New Roman" w:hAnsi="Times New Roman" w:cs="Times New Roman"/>
          <w:sz w:val="24"/>
        </w:rPr>
        <w:t xml:space="preserve">Clarify David as an activist employee.  </w:t>
      </w:r>
    </w:p>
    <w:p w:rsidR="00E045F7" w:rsidRDefault="00E045F7" w:rsidP="00E045F7">
      <w:pPr>
        <w:ind w:left="720"/>
        <w:rPr>
          <w:rFonts w:ascii="Times New Roman" w:hAnsi="Times New Roman" w:cs="Times New Roman"/>
          <w:sz w:val="24"/>
        </w:rPr>
      </w:pPr>
      <w:r>
        <w:rPr>
          <w:rFonts w:ascii="Times New Roman" w:hAnsi="Times New Roman" w:cs="Times New Roman"/>
          <w:sz w:val="24"/>
        </w:rPr>
        <w:t xml:space="preserve">Response:  David is now described as a union activist and Jimmy John’s employee in the first bullet point in the second paragraph of the critical incident:  </w:t>
      </w:r>
    </w:p>
    <w:p w:rsidR="00E045F7" w:rsidRPr="00E045F7" w:rsidRDefault="00E045F7" w:rsidP="00E045F7">
      <w:pPr>
        <w:pStyle w:val="ListParagraph"/>
        <w:numPr>
          <w:ilvl w:val="0"/>
          <w:numId w:val="2"/>
        </w:numPr>
        <w:spacing w:after="0" w:line="240" w:lineRule="auto"/>
        <w:rPr>
          <w:rFonts w:ascii="Times New Roman" w:hAnsi="Times New Roman"/>
          <w:sz w:val="24"/>
        </w:rPr>
      </w:pPr>
      <w:r>
        <w:rPr>
          <w:rFonts w:ascii="Times New Roman" w:hAnsi="Times New Roman"/>
          <w:sz w:val="24"/>
          <w:szCs w:val="24"/>
        </w:rPr>
        <w:t>A</w:t>
      </w:r>
      <w:r w:rsidRPr="00722D61">
        <w:rPr>
          <w:rFonts w:ascii="Times New Roman" w:hAnsi="Times New Roman"/>
          <w:sz w:val="24"/>
          <w:szCs w:val="24"/>
        </w:rPr>
        <w:t xml:space="preserve"> post giving the phone number of </w:t>
      </w:r>
      <w:r>
        <w:rPr>
          <w:rFonts w:ascii="Times New Roman" w:hAnsi="Times New Roman"/>
          <w:sz w:val="24"/>
          <w:szCs w:val="24"/>
        </w:rPr>
        <w:t>a</w:t>
      </w:r>
      <w:r w:rsidRPr="00722D61">
        <w:rPr>
          <w:rFonts w:ascii="Times New Roman" w:hAnsi="Times New Roman"/>
          <w:sz w:val="24"/>
          <w:szCs w:val="24"/>
        </w:rPr>
        <w:t xml:space="preserve"> </w:t>
      </w:r>
      <w:r w:rsidRPr="00E045F7">
        <w:rPr>
          <w:rFonts w:ascii="Times New Roman" w:hAnsi="Times New Roman"/>
          <w:b/>
          <w:sz w:val="24"/>
          <w:szCs w:val="24"/>
        </w:rPr>
        <w:t xml:space="preserve">union activist and Jimmy John’s employee, David </w:t>
      </w:r>
      <w:proofErr w:type="spellStart"/>
      <w:r w:rsidRPr="00E045F7">
        <w:rPr>
          <w:rFonts w:ascii="Times New Roman" w:hAnsi="Times New Roman"/>
          <w:b/>
          <w:sz w:val="24"/>
          <w:szCs w:val="24"/>
        </w:rPr>
        <w:t>Boehnke</w:t>
      </w:r>
      <w:proofErr w:type="spellEnd"/>
      <w:r w:rsidRPr="00E045F7">
        <w:rPr>
          <w:rFonts w:ascii="Times New Roman" w:hAnsi="Times New Roman"/>
          <w:b/>
          <w:sz w:val="24"/>
          <w:szCs w:val="24"/>
        </w:rPr>
        <w:t xml:space="preserve">, </w:t>
      </w:r>
      <w:r w:rsidRPr="00722D61">
        <w:rPr>
          <w:rFonts w:ascii="Times New Roman" w:hAnsi="Times New Roman"/>
          <w:sz w:val="24"/>
          <w:szCs w:val="24"/>
        </w:rPr>
        <w:t>suggesting that</w:t>
      </w:r>
      <w:r>
        <w:rPr>
          <w:rFonts w:ascii="Times New Roman" w:hAnsi="Times New Roman"/>
          <w:sz w:val="24"/>
          <w:szCs w:val="24"/>
        </w:rPr>
        <w:t xml:space="preserve"> the Facebook</w:t>
      </w:r>
      <w:r w:rsidRPr="00722D61">
        <w:rPr>
          <w:rFonts w:ascii="Times New Roman" w:hAnsi="Times New Roman"/>
          <w:sz w:val="24"/>
          <w:szCs w:val="24"/>
        </w:rPr>
        <w:t xml:space="preserve"> members </w:t>
      </w:r>
      <w:r>
        <w:rPr>
          <w:rFonts w:ascii="Times New Roman" w:hAnsi="Times New Roman"/>
          <w:sz w:val="24"/>
          <w:szCs w:val="24"/>
        </w:rPr>
        <w:t xml:space="preserve">send him </w:t>
      </w:r>
      <w:r w:rsidRPr="00722D61">
        <w:rPr>
          <w:rFonts w:ascii="Times New Roman" w:hAnsi="Times New Roman"/>
          <w:sz w:val="24"/>
          <w:szCs w:val="24"/>
        </w:rPr>
        <w:t xml:space="preserve">text </w:t>
      </w:r>
      <w:r>
        <w:rPr>
          <w:rFonts w:ascii="Times New Roman" w:hAnsi="Times New Roman"/>
          <w:sz w:val="24"/>
          <w:szCs w:val="24"/>
        </w:rPr>
        <w:t xml:space="preserve">messages </w:t>
      </w:r>
      <w:r w:rsidRPr="00722D61">
        <w:rPr>
          <w:rFonts w:ascii="Times New Roman" w:hAnsi="Times New Roman"/>
          <w:sz w:val="24"/>
          <w:szCs w:val="24"/>
        </w:rPr>
        <w:t xml:space="preserve">to “let him know how they feel.” </w:t>
      </w:r>
    </w:p>
    <w:p w:rsidR="00E045F7" w:rsidRPr="007B08C2" w:rsidRDefault="00E045F7" w:rsidP="00E045F7">
      <w:pPr>
        <w:pStyle w:val="ListParagraph"/>
        <w:spacing w:after="0" w:line="240" w:lineRule="auto"/>
        <w:ind w:left="1500"/>
        <w:rPr>
          <w:rFonts w:ascii="Times New Roman" w:hAnsi="Times New Roman"/>
          <w:sz w:val="24"/>
        </w:rPr>
      </w:pPr>
    </w:p>
    <w:p w:rsidR="00E045F7" w:rsidRDefault="00E045F7" w:rsidP="00E045F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Clarification:  Clarification between </w:t>
      </w:r>
      <w:proofErr w:type="spellStart"/>
      <w:r>
        <w:rPr>
          <w:rFonts w:ascii="Times New Roman" w:hAnsi="Times New Roman" w:cs="Times New Roman"/>
          <w:sz w:val="24"/>
        </w:rPr>
        <w:t>Muligans</w:t>
      </w:r>
      <w:proofErr w:type="spellEnd"/>
      <w:r>
        <w:rPr>
          <w:rFonts w:ascii="Times New Roman" w:hAnsi="Times New Roman" w:cs="Times New Roman"/>
          <w:sz w:val="24"/>
        </w:rPr>
        <w:t xml:space="preserve"> (Father/Son)</w:t>
      </w:r>
    </w:p>
    <w:p w:rsidR="00E045F7" w:rsidRDefault="00E045F7" w:rsidP="00E045F7">
      <w:pPr>
        <w:ind w:left="720"/>
        <w:rPr>
          <w:rFonts w:ascii="Times New Roman" w:hAnsi="Times New Roman" w:cs="Times New Roman"/>
          <w:sz w:val="24"/>
        </w:rPr>
      </w:pPr>
      <w:r>
        <w:rPr>
          <w:rFonts w:ascii="Times New Roman" w:hAnsi="Times New Roman" w:cs="Times New Roman"/>
          <w:sz w:val="24"/>
        </w:rPr>
        <w:t xml:space="preserve">Response:  Each time the name Mulligan is used the Critical Incident, it specifies which Mulligan.  </w:t>
      </w:r>
    </w:p>
    <w:p w:rsidR="00C709AF" w:rsidRDefault="00C709AF" w:rsidP="00C709AF">
      <w:pPr>
        <w:pStyle w:val="ListParagraph"/>
        <w:numPr>
          <w:ilvl w:val="0"/>
          <w:numId w:val="1"/>
        </w:numPr>
        <w:rPr>
          <w:rFonts w:ascii="Times New Roman" w:hAnsi="Times New Roman" w:cs="Times New Roman"/>
          <w:sz w:val="24"/>
        </w:rPr>
      </w:pPr>
      <w:r>
        <w:rPr>
          <w:rFonts w:ascii="Times New Roman" w:hAnsi="Times New Roman" w:cs="Times New Roman"/>
          <w:sz w:val="24"/>
        </w:rPr>
        <w:t>Describe the slanderous nature of posters in critical incident.</w:t>
      </w:r>
    </w:p>
    <w:p w:rsidR="00C709AF" w:rsidRDefault="00C709AF" w:rsidP="00C709AF">
      <w:pPr>
        <w:ind w:left="720"/>
        <w:rPr>
          <w:rFonts w:ascii="Times New Roman" w:hAnsi="Times New Roman" w:cs="Times New Roman"/>
          <w:sz w:val="24"/>
        </w:rPr>
      </w:pPr>
      <w:r>
        <w:rPr>
          <w:rFonts w:ascii="Times New Roman" w:hAnsi="Times New Roman" w:cs="Times New Roman"/>
          <w:sz w:val="24"/>
        </w:rPr>
        <w:t>Response:  The poster is now described in the second paragraph:</w:t>
      </w:r>
    </w:p>
    <w:p w:rsidR="00C709AF" w:rsidRDefault="00C709AF" w:rsidP="00C709AF">
      <w:pPr>
        <w:ind w:left="1440"/>
        <w:rPr>
          <w:rFonts w:ascii="Times New Roman" w:hAnsi="Times New Roman"/>
          <w:sz w:val="24"/>
          <w:szCs w:val="24"/>
        </w:rPr>
      </w:pPr>
      <w:r>
        <w:rPr>
          <w:rFonts w:ascii="Times New Roman" w:hAnsi="Times New Roman"/>
          <w:sz w:val="24"/>
        </w:rPr>
        <w:t xml:space="preserve">As the union fight escalated and focused on sick leave, union activists threatened to plaster the city with flyers insinuating that sick Jimmy John’s workers were making sandwiches.  </w:t>
      </w:r>
      <w:r w:rsidRPr="00F54D83">
        <w:rPr>
          <w:rFonts w:ascii="Times New Roman" w:hAnsi="Times New Roman"/>
          <w:sz w:val="24"/>
          <w:szCs w:val="24"/>
        </w:rPr>
        <w:t xml:space="preserve">The </w:t>
      </w:r>
      <w:r>
        <w:rPr>
          <w:rFonts w:ascii="Times New Roman" w:hAnsi="Times New Roman"/>
          <w:sz w:val="24"/>
          <w:szCs w:val="24"/>
        </w:rPr>
        <w:t xml:space="preserve">contentious </w:t>
      </w:r>
      <w:r w:rsidRPr="00F54D83">
        <w:rPr>
          <w:rFonts w:ascii="Times New Roman" w:hAnsi="Times New Roman"/>
          <w:sz w:val="24"/>
          <w:szCs w:val="24"/>
        </w:rPr>
        <w:t>poster show</w:t>
      </w:r>
      <w:r>
        <w:rPr>
          <w:rFonts w:ascii="Times New Roman" w:hAnsi="Times New Roman"/>
          <w:sz w:val="24"/>
          <w:szCs w:val="24"/>
        </w:rPr>
        <w:t>ed</w:t>
      </w:r>
      <w:r w:rsidRPr="00F54D83">
        <w:rPr>
          <w:rFonts w:ascii="Times New Roman" w:hAnsi="Times New Roman"/>
          <w:sz w:val="24"/>
          <w:szCs w:val="24"/>
        </w:rPr>
        <w:t xml:space="preserve"> two identical sandwiches, one purportedly made by a healthy worker, the other a sick worker.  The poster then states, “Can’t tell the difference?  That’s too bad because Jimmy John’s workers don’t get paid sick days.  Shoot, we can’t even call in sick.”</w:t>
      </w:r>
      <w:r>
        <w:rPr>
          <w:rFonts w:ascii="Times New Roman" w:hAnsi="Times New Roman"/>
          <w:sz w:val="24"/>
          <w:szCs w:val="24"/>
        </w:rPr>
        <w:t xml:space="preserve">  </w:t>
      </w:r>
    </w:p>
    <w:p w:rsidR="000E1275" w:rsidRDefault="000E1275" w:rsidP="00C709AF">
      <w:pPr>
        <w:ind w:left="1440"/>
        <w:rPr>
          <w:rFonts w:ascii="Times New Roman" w:hAnsi="Times New Roman"/>
          <w:sz w:val="24"/>
          <w:szCs w:val="24"/>
        </w:rPr>
      </w:pPr>
    </w:p>
    <w:p w:rsidR="00C709AF" w:rsidRPr="00E045F7" w:rsidRDefault="00C709AF" w:rsidP="00C709AF">
      <w:pPr>
        <w:rPr>
          <w:rFonts w:ascii="Times New Roman" w:hAnsi="Times New Roman" w:cs="Times New Roman"/>
          <w:b/>
          <w:sz w:val="28"/>
        </w:rPr>
      </w:pPr>
      <w:r w:rsidRPr="00E045F7">
        <w:rPr>
          <w:rFonts w:ascii="Times New Roman" w:hAnsi="Times New Roman" w:cs="Times New Roman"/>
          <w:b/>
          <w:sz w:val="28"/>
        </w:rPr>
        <w:t>Required Changes</w:t>
      </w:r>
      <w:r>
        <w:rPr>
          <w:rFonts w:ascii="Times New Roman" w:hAnsi="Times New Roman" w:cs="Times New Roman"/>
          <w:b/>
          <w:sz w:val="28"/>
        </w:rPr>
        <w:t xml:space="preserve"> in </w:t>
      </w:r>
      <w:r>
        <w:rPr>
          <w:rFonts w:ascii="Times New Roman" w:hAnsi="Times New Roman" w:cs="Times New Roman"/>
          <w:b/>
          <w:sz w:val="28"/>
        </w:rPr>
        <w:t>Teaching Note</w:t>
      </w:r>
    </w:p>
    <w:p w:rsidR="00C709AF" w:rsidRPr="00C709AF" w:rsidRDefault="00C709AF" w:rsidP="00C709AF">
      <w:pPr>
        <w:pStyle w:val="ListParagraph"/>
        <w:numPr>
          <w:ilvl w:val="0"/>
          <w:numId w:val="3"/>
        </w:numPr>
        <w:rPr>
          <w:rFonts w:ascii="Times New Roman" w:hAnsi="Times New Roman"/>
          <w:sz w:val="24"/>
          <w:szCs w:val="24"/>
        </w:rPr>
      </w:pPr>
      <w:r>
        <w:rPr>
          <w:rFonts w:ascii="Times New Roman" w:hAnsi="Times New Roman"/>
          <w:sz w:val="24"/>
          <w:szCs w:val="24"/>
        </w:rPr>
        <w:t xml:space="preserve">Additional pedagogical </w:t>
      </w:r>
      <w:proofErr w:type="gramStart"/>
      <w:r>
        <w:rPr>
          <w:rFonts w:ascii="Times New Roman" w:hAnsi="Times New Roman"/>
          <w:sz w:val="24"/>
          <w:szCs w:val="24"/>
        </w:rPr>
        <w:t>material on role play</w:t>
      </w:r>
      <w:proofErr w:type="gramEnd"/>
      <w:r>
        <w:rPr>
          <w:rFonts w:ascii="Times New Roman" w:hAnsi="Times New Roman"/>
          <w:sz w:val="24"/>
          <w:szCs w:val="24"/>
        </w:rPr>
        <w:t xml:space="preserve"> from question not a learning objective.  </w:t>
      </w:r>
    </w:p>
    <w:p w:rsidR="00391D55" w:rsidRDefault="00C709AF" w:rsidP="00C709AF">
      <w:pPr>
        <w:ind w:left="1080"/>
        <w:rPr>
          <w:lang w:val="en"/>
        </w:rPr>
      </w:pPr>
      <w:r>
        <w:rPr>
          <w:rFonts w:ascii="Times New Roman" w:hAnsi="Times New Roman" w:cs="Times New Roman"/>
          <w:sz w:val="24"/>
        </w:rPr>
        <w:t xml:space="preserve">Response:  The learning objective involving role play has been deleted as it was not a learning objective.  As such additional pedagogical material has not been added.  In terms of additional pedagogical materials, it was also suggested that we look at Cora </w:t>
      </w:r>
      <w:proofErr w:type="spellStart"/>
      <w:r>
        <w:rPr>
          <w:rFonts w:ascii="Times New Roman" w:hAnsi="Times New Roman" w:cs="Times New Roman"/>
          <w:sz w:val="24"/>
        </w:rPr>
        <w:t>Petters</w:t>
      </w:r>
      <w:proofErr w:type="spellEnd"/>
      <w:r>
        <w:rPr>
          <w:rFonts w:ascii="Times New Roman" w:hAnsi="Times New Roman" w:cs="Times New Roman"/>
          <w:sz w:val="24"/>
        </w:rPr>
        <w:t xml:space="preserve"> work.  </w:t>
      </w:r>
      <w:r w:rsidR="00391D55">
        <w:rPr>
          <w:rFonts w:ascii="Times New Roman" w:hAnsi="Times New Roman" w:cs="Times New Roman"/>
          <w:sz w:val="24"/>
        </w:rPr>
        <w:t xml:space="preserve">We did not add her research as its focus is on consumer-generated negative social media messages.  </w:t>
      </w:r>
      <w:proofErr w:type="gramStart"/>
      <w:r w:rsidR="00391D55">
        <w:rPr>
          <w:rFonts w:ascii="Times New Roman" w:hAnsi="Times New Roman" w:cs="Times New Roman"/>
          <w:sz w:val="24"/>
        </w:rPr>
        <w:t xml:space="preserve">See  </w:t>
      </w:r>
      <w:proofErr w:type="gramEnd"/>
      <w:r w:rsidR="00391D55">
        <w:rPr>
          <w:lang w:val="en"/>
        </w:rPr>
        <w:fldChar w:fldCharType="begin"/>
      </w:r>
      <w:r w:rsidR="00391D55">
        <w:rPr>
          <w:lang w:val="en"/>
        </w:rPr>
        <w:instrText xml:space="preserve"> HYPERLINK "http://digitalcommons.kennesaw.edu/cgi/viewcontent.cgi?article=1018&amp;context=amj" </w:instrText>
      </w:r>
      <w:r w:rsidR="00391D55">
        <w:rPr>
          <w:lang w:val="en"/>
        </w:rPr>
        <w:fldChar w:fldCharType="separate"/>
      </w:r>
      <w:r w:rsidR="00391D55">
        <w:rPr>
          <w:rStyle w:val="Hyperlink"/>
          <w:lang w:val="en"/>
        </w:rPr>
        <w:t xml:space="preserve">Social Media and Negative Word of Mouth: Strategies for Handing </w:t>
      </w:r>
      <w:proofErr w:type="spellStart"/>
      <w:r w:rsidR="00391D55">
        <w:rPr>
          <w:rStyle w:val="Hyperlink"/>
          <w:lang w:val="en"/>
        </w:rPr>
        <w:t>Unexpecting</w:t>
      </w:r>
      <w:proofErr w:type="spellEnd"/>
      <w:r w:rsidR="00391D55">
        <w:rPr>
          <w:rStyle w:val="Hyperlink"/>
          <w:lang w:val="en"/>
        </w:rPr>
        <w:t xml:space="preserve"> Comments</w:t>
      </w:r>
      <w:r w:rsidR="00391D55">
        <w:rPr>
          <w:lang w:val="en"/>
        </w:rPr>
        <w:fldChar w:fldCharType="end"/>
      </w:r>
      <w:r w:rsidR="00391D55">
        <w:rPr>
          <w:lang w:val="en"/>
        </w:rPr>
        <w:t xml:space="preserve"> available at </w:t>
      </w:r>
      <w:hyperlink r:id="rId7" w:history="1">
        <w:r w:rsidR="00391D55" w:rsidRPr="008B0DDD">
          <w:rPr>
            <w:rStyle w:val="Hyperlink"/>
            <w:lang w:val="en"/>
          </w:rPr>
          <w:t>http://digitalcommons.kennesaw.edu/amj/vol1/iss2/7/</w:t>
        </w:r>
      </w:hyperlink>
      <w:r w:rsidR="00391D55">
        <w:rPr>
          <w:lang w:val="en"/>
        </w:rPr>
        <w:t xml:space="preserve"> .  As described by Cora and the other authors, “</w:t>
      </w:r>
      <w:r w:rsidR="00391D55">
        <w:rPr>
          <w:lang w:val="en"/>
        </w:rPr>
        <w:t>The purpose of</w:t>
      </w:r>
      <w:r w:rsidR="00391D55">
        <w:rPr>
          <w:lang w:val="en"/>
        </w:rPr>
        <w:t xml:space="preserve"> </w:t>
      </w:r>
      <w:r w:rsidR="00391D55">
        <w:rPr>
          <w:lang w:val="en"/>
        </w:rPr>
        <w:t xml:space="preserve">this paper is to flesh out the tensions that exist as marketers deal with consumer-generated negative social media messages and present possible </w:t>
      </w:r>
      <w:r w:rsidR="00391D55">
        <w:rPr>
          <w:lang w:val="en"/>
        </w:rPr>
        <w:lastRenderedPageBreak/>
        <w:t>responses for marketers dealing with this form of negative word of mouth (WOM).</w:t>
      </w:r>
      <w:r w:rsidR="00391D55">
        <w:rPr>
          <w:lang w:val="en"/>
        </w:rPr>
        <w:t xml:space="preserve">”  While it is likely that some connections can be made between customer speech and </w:t>
      </w:r>
      <w:proofErr w:type="gramStart"/>
      <w:r w:rsidR="00391D55">
        <w:rPr>
          <w:lang w:val="en"/>
        </w:rPr>
        <w:t>speech  by</w:t>
      </w:r>
      <w:proofErr w:type="gramEnd"/>
      <w:r w:rsidR="00391D55">
        <w:rPr>
          <w:lang w:val="en"/>
        </w:rPr>
        <w:t xml:space="preserve"> employees, it seemed too broad for a focused critical incident.  </w:t>
      </w:r>
    </w:p>
    <w:p w:rsidR="00950F37" w:rsidRDefault="00950F37" w:rsidP="00950F37">
      <w:pPr>
        <w:pStyle w:val="ListParagraph"/>
        <w:numPr>
          <w:ilvl w:val="0"/>
          <w:numId w:val="3"/>
        </w:numPr>
        <w:rPr>
          <w:rFonts w:ascii="Times New Roman" w:hAnsi="Times New Roman" w:cs="Times New Roman"/>
          <w:sz w:val="24"/>
        </w:rPr>
      </w:pPr>
      <w:r>
        <w:rPr>
          <w:rFonts w:ascii="Times New Roman" w:hAnsi="Times New Roman" w:cs="Times New Roman"/>
          <w:sz w:val="24"/>
        </w:rPr>
        <w:t>Specific management courses.</w:t>
      </w:r>
    </w:p>
    <w:p w:rsidR="00950F37" w:rsidRDefault="00950F37" w:rsidP="00950F37">
      <w:pPr>
        <w:pStyle w:val="ListParagraph"/>
        <w:ind w:left="1080"/>
        <w:rPr>
          <w:rFonts w:ascii="Times New Roman" w:hAnsi="Times New Roman" w:cs="Times New Roman"/>
          <w:sz w:val="24"/>
        </w:rPr>
      </w:pPr>
    </w:p>
    <w:p w:rsidR="00950F37" w:rsidRDefault="00950F37" w:rsidP="00950F37">
      <w:pPr>
        <w:pStyle w:val="ListParagraph"/>
        <w:ind w:left="1080"/>
        <w:rPr>
          <w:rFonts w:ascii="Times New Roman" w:hAnsi="Times New Roman" w:cs="Times New Roman"/>
          <w:sz w:val="24"/>
          <w:szCs w:val="24"/>
        </w:rPr>
      </w:pPr>
      <w:r>
        <w:rPr>
          <w:rFonts w:ascii="Times New Roman" w:hAnsi="Times New Roman" w:cs="Times New Roman"/>
          <w:sz w:val="24"/>
        </w:rPr>
        <w:t xml:space="preserve">Response:  The specific management courses are now listed and </w:t>
      </w:r>
      <w:r w:rsidRPr="00950F37">
        <w:rPr>
          <w:rFonts w:ascii="Times New Roman" w:hAnsi="Times New Roman" w:cs="Times New Roman"/>
          <w:sz w:val="24"/>
          <w:szCs w:val="24"/>
        </w:rPr>
        <w:t xml:space="preserve">include </w:t>
      </w:r>
      <w:r w:rsidRPr="00950F37">
        <w:rPr>
          <w:rFonts w:ascii="Times New Roman" w:hAnsi="Times New Roman" w:cs="Times New Roman"/>
          <w:sz w:val="24"/>
          <w:szCs w:val="24"/>
        </w:rPr>
        <w:t>labor relations, collective bargaining, and human resources.</w:t>
      </w:r>
    </w:p>
    <w:p w:rsidR="00950F37" w:rsidRDefault="00950F37" w:rsidP="00950F37">
      <w:pPr>
        <w:pStyle w:val="ListParagraph"/>
        <w:ind w:left="1080"/>
        <w:rPr>
          <w:rFonts w:ascii="Times New Roman" w:hAnsi="Times New Roman" w:cs="Times New Roman"/>
          <w:sz w:val="24"/>
          <w:szCs w:val="24"/>
        </w:rPr>
      </w:pPr>
    </w:p>
    <w:p w:rsidR="00950F37" w:rsidRDefault="00950F37" w:rsidP="00950F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Social Media Policy in References needs to be sourced.  </w:t>
      </w:r>
    </w:p>
    <w:p w:rsidR="00950F37" w:rsidRDefault="00950F37" w:rsidP="00950F37">
      <w:pPr>
        <w:ind w:left="1080"/>
        <w:rPr>
          <w:rFonts w:ascii="Times New Roman" w:hAnsi="Times New Roman" w:cs="Times New Roman"/>
          <w:sz w:val="24"/>
          <w:szCs w:val="24"/>
        </w:rPr>
      </w:pPr>
      <w:r>
        <w:rPr>
          <w:rFonts w:ascii="Times New Roman" w:hAnsi="Times New Roman" w:cs="Times New Roman"/>
          <w:sz w:val="24"/>
          <w:szCs w:val="24"/>
        </w:rPr>
        <w:t xml:space="preserve">Response:  The citation for the Social Media Policy in the Appendix is added to the end of the policy.  The source is </w:t>
      </w:r>
      <w:r w:rsidRPr="00950F37">
        <w:rPr>
          <w:rFonts w:ascii="Times New Roman" w:hAnsi="Times New Roman" w:cs="Times New Roman"/>
          <w:sz w:val="24"/>
          <w:szCs w:val="24"/>
        </w:rPr>
        <w:t>National Labor Relations Board Report Update on Social Media of the Acting General Counsel referring to the Advice Memorandum in Walmart Case 11-CA-067171(2012, May 30).</w:t>
      </w:r>
    </w:p>
    <w:p w:rsidR="00950F37" w:rsidRPr="00E045F7" w:rsidRDefault="00950F37" w:rsidP="00950F37">
      <w:pPr>
        <w:rPr>
          <w:rFonts w:ascii="Times New Roman" w:hAnsi="Times New Roman" w:cs="Times New Roman"/>
          <w:b/>
          <w:sz w:val="28"/>
        </w:rPr>
      </w:pPr>
      <w:r>
        <w:rPr>
          <w:rFonts w:ascii="Times New Roman" w:hAnsi="Times New Roman" w:cs="Times New Roman"/>
          <w:b/>
          <w:sz w:val="28"/>
        </w:rPr>
        <w:t>Suggested</w:t>
      </w:r>
      <w:r w:rsidRPr="00E045F7">
        <w:rPr>
          <w:rFonts w:ascii="Times New Roman" w:hAnsi="Times New Roman" w:cs="Times New Roman"/>
          <w:b/>
          <w:sz w:val="28"/>
        </w:rPr>
        <w:t xml:space="preserve"> Changes</w:t>
      </w:r>
      <w:r>
        <w:rPr>
          <w:rFonts w:ascii="Times New Roman" w:hAnsi="Times New Roman" w:cs="Times New Roman"/>
          <w:b/>
          <w:sz w:val="28"/>
        </w:rPr>
        <w:t xml:space="preserve"> in </w:t>
      </w:r>
      <w:r w:rsidR="005F3506">
        <w:rPr>
          <w:rFonts w:ascii="Times New Roman" w:hAnsi="Times New Roman" w:cs="Times New Roman"/>
          <w:b/>
          <w:sz w:val="28"/>
        </w:rPr>
        <w:t>Critical Incident</w:t>
      </w:r>
    </w:p>
    <w:p w:rsidR="00950F37" w:rsidRDefault="005F3506" w:rsidP="005F35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Opportunity for smaller case based questions from broader questions.</w:t>
      </w:r>
    </w:p>
    <w:p w:rsidR="005F3506" w:rsidRDefault="005F3506" w:rsidP="005F3506">
      <w:pPr>
        <w:ind w:left="720"/>
        <w:rPr>
          <w:rFonts w:ascii="Times New Roman" w:hAnsi="Times New Roman"/>
          <w:sz w:val="24"/>
          <w:szCs w:val="24"/>
        </w:rPr>
      </w:pPr>
      <w:r>
        <w:rPr>
          <w:rFonts w:ascii="Times New Roman" w:hAnsi="Times New Roman" w:cs="Times New Roman"/>
          <w:sz w:val="24"/>
          <w:szCs w:val="24"/>
        </w:rPr>
        <w:t>Response:  The dilemma is now couched in terms of both macro and micro issues.  Specifically, the following question is added, “</w:t>
      </w:r>
      <w:r>
        <w:rPr>
          <w:rFonts w:ascii="Times New Roman" w:hAnsi="Times New Roman"/>
          <w:sz w:val="24"/>
          <w:szCs w:val="24"/>
        </w:rPr>
        <w:t>What, if anything, should Mike Mulligan do about Rob, his son, and the managers’ use of social media?</w:t>
      </w:r>
      <w:r>
        <w:rPr>
          <w:rFonts w:ascii="Times New Roman" w:hAnsi="Times New Roman"/>
          <w:sz w:val="24"/>
          <w:szCs w:val="24"/>
        </w:rPr>
        <w:t>”</w:t>
      </w:r>
      <w:r>
        <w:rPr>
          <w:rFonts w:ascii="Times New Roman" w:hAnsi="Times New Roman"/>
          <w:sz w:val="24"/>
          <w:szCs w:val="24"/>
        </w:rPr>
        <w:t xml:space="preserve">  </w:t>
      </w:r>
    </w:p>
    <w:p w:rsidR="005F3506" w:rsidRDefault="005F3506" w:rsidP="005F3506">
      <w:pPr>
        <w:pStyle w:val="ListParagraph"/>
        <w:numPr>
          <w:ilvl w:val="0"/>
          <w:numId w:val="4"/>
        </w:numPr>
        <w:rPr>
          <w:rFonts w:ascii="Times New Roman" w:hAnsi="Times New Roman"/>
          <w:sz w:val="24"/>
          <w:szCs w:val="24"/>
        </w:rPr>
      </w:pPr>
      <w:r>
        <w:rPr>
          <w:rFonts w:ascii="Times New Roman" w:hAnsi="Times New Roman"/>
          <w:sz w:val="24"/>
          <w:szCs w:val="24"/>
        </w:rPr>
        <w:t>Reference back to earlier case.</w:t>
      </w:r>
    </w:p>
    <w:p w:rsidR="005F3506" w:rsidRPr="005F3506" w:rsidRDefault="005F3506" w:rsidP="005F3506">
      <w:pPr>
        <w:ind w:left="720"/>
        <w:rPr>
          <w:rFonts w:ascii="Times New Roman" w:hAnsi="Times New Roman"/>
          <w:sz w:val="24"/>
          <w:szCs w:val="24"/>
        </w:rPr>
      </w:pPr>
      <w:r>
        <w:rPr>
          <w:rFonts w:ascii="Times New Roman" w:hAnsi="Times New Roman"/>
          <w:sz w:val="24"/>
          <w:szCs w:val="24"/>
        </w:rPr>
        <w:t>Response:  This change will be made in the final revision.  To add this now would reveal an author.</w:t>
      </w:r>
    </w:p>
    <w:p w:rsidR="005F3506" w:rsidRDefault="005F3506" w:rsidP="005F3506">
      <w:pPr>
        <w:rPr>
          <w:rFonts w:ascii="Times New Roman" w:hAnsi="Times New Roman" w:cs="Times New Roman"/>
          <w:b/>
          <w:sz w:val="28"/>
        </w:rPr>
      </w:pPr>
      <w:r>
        <w:rPr>
          <w:rFonts w:ascii="Times New Roman" w:hAnsi="Times New Roman" w:cs="Times New Roman"/>
          <w:b/>
          <w:sz w:val="28"/>
        </w:rPr>
        <w:t>Suggested</w:t>
      </w:r>
      <w:r w:rsidRPr="00E045F7">
        <w:rPr>
          <w:rFonts w:ascii="Times New Roman" w:hAnsi="Times New Roman" w:cs="Times New Roman"/>
          <w:b/>
          <w:sz w:val="28"/>
        </w:rPr>
        <w:t xml:space="preserve"> Changes</w:t>
      </w:r>
      <w:r>
        <w:rPr>
          <w:rFonts w:ascii="Times New Roman" w:hAnsi="Times New Roman" w:cs="Times New Roman"/>
          <w:b/>
          <w:sz w:val="28"/>
        </w:rPr>
        <w:t xml:space="preserve"> in Teaching Note</w:t>
      </w:r>
    </w:p>
    <w:p w:rsidR="00EF0F13" w:rsidRDefault="005F3506" w:rsidP="005F3506">
      <w:pPr>
        <w:pStyle w:val="ListParagraph"/>
        <w:numPr>
          <w:ilvl w:val="0"/>
          <w:numId w:val="5"/>
        </w:numPr>
        <w:rPr>
          <w:rFonts w:ascii="Times New Roman" w:hAnsi="Times New Roman" w:cs="Times New Roman"/>
          <w:sz w:val="24"/>
          <w:szCs w:val="24"/>
        </w:rPr>
      </w:pPr>
      <w:r w:rsidRPr="005F3506">
        <w:rPr>
          <w:rFonts w:ascii="Times New Roman" w:hAnsi="Times New Roman" w:cs="Times New Roman"/>
          <w:sz w:val="24"/>
          <w:szCs w:val="24"/>
        </w:rPr>
        <w:t>Adjust</w:t>
      </w:r>
      <w:r>
        <w:rPr>
          <w:rFonts w:ascii="Times New Roman" w:hAnsi="Times New Roman" w:cs="Times New Roman"/>
          <w:sz w:val="24"/>
          <w:szCs w:val="24"/>
        </w:rPr>
        <w:t xml:space="preserve"> to Bloom’s Taxonomy.  </w:t>
      </w:r>
    </w:p>
    <w:p w:rsidR="005F3506" w:rsidRPr="00EF0F13" w:rsidRDefault="00EF0F13" w:rsidP="00EF0F13">
      <w:pPr>
        <w:ind w:left="720"/>
        <w:rPr>
          <w:rFonts w:ascii="Times New Roman" w:hAnsi="Times New Roman" w:cs="Times New Roman"/>
          <w:sz w:val="24"/>
          <w:szCs w:val="24"/>
        </w:rPr>
      </w:pPr>
      <w:r>
        <w:rPr>
          <w:rFonts w:ascii="Times New Roman" w:hAnsi="Times New Roman" w:cs="Times New Roman"/>
          <w:sz w:val="24"/>
          <w:szCs w:val="24"/>
        </w:rPr>
        <w:t xml:space="preserve">Response:  </w:t>
      </w:r>
      <w:r w:rsidR="005F3506" w:rsidRPr="00EF0F13">
        <w:rPr>
          <w:rFonts w:ascii="Times New Roman" w:hAnsi="Times New Roman" w:cs="Times New Roman"/>
          <w:sz w:val="24"/>
          <w:szCs w:val="24"/>
        </w:rPr>
        <w:t xml:space="preserve">The learning objectives have been revised to be clear </w:t>
      </w:r>
      <w:r w:rsidRPr="00EF0F13">
        <w:rPr>
          <w:rFonts w:ascii="Times New Roman" w:hAnsi="Times New Roman" w:cs="Times New Roman"/>
          <w:sz w:val="24"/>
          <w:szCs w:val="24"/>
        </w:rPr>
        <w:t xml:space="preserve">that the </w:t>
      </w:r>
      <w:r w:rsidR="005F3506" w:rsidRPr="00EF0F13">
        <w:rPr>
          <w:rFonts w:ascii="Times New Roman" w:hAnsi="Times New Roman" w:cs="Times New Roman"/>
          <w:sz w:val="24"/>
          <w:szCs w:val="24"/>
        </w:rPr>
        <w:t xml:space="preserve">questions fall </w:t>
      </w:r>
      <w:r w:rsidRPr="00EF0F13">
        <w:rPr>
          <w:rFonts w:ascii="Times New Roman" w:hAnsi="Times New Roman" w:cs="Times New Roman"/>
          <w:sz w:val="24"/>
          <w:szCs w:val="24"/>
        </w:rPr>
        <w:t>with</w:t>
      </w:r>
      <w:r w:rsidR="005F3506" w:rsidRPr="00EF0F13">
        <w:rPr>
          <w:rFonts w:ascii="Times New Roman" w:hAnsi="Times New Roman" w:cs="Times New Roman"/>
          <w:sz w:val="24"/>
          <w:szCs w:val="24"/>
        </w:rPr>
        <w:t xml:space="preserve">in </w:t>
      </w:r>
      <w:r w:rsidRPr="00EF0F13">
        <w:rPr>
          <w:rFonts w:ascii="Times New Roman" w:hAnsi="Times New Roman" w:cs="Times New Roman"/>
          <w:sz w:val="24"/>
          <w:szCs w:val="24"/>
        </w:rPr>
        <w:t xml:space="preserve">the evaluation level of </w:t>
      </w:r>
      <w:r w:rsidR="005F3506" w:rsidRPr="00EF0F13">
        <w:rPr>
          <w:rFonts w:ascii="Times New Roman" w:hAnsi="Times New Roman" w:cs="Times New Roman"/>
          <w:sz w:val="24"/>
          <w:szCs w:val="24"/>
        </w:rPr>
        <w:t>Bloom’s Taxonomy.</w:t>
      </w:r>
      <w:r w:rsidRPr="00EF0F13">
        <w:rPr>
          <w:rFonts w:ascii="Times New Roman" w:hAnsi="Times New Roman" w:cs="Times New Roman"/>
          <w:sz w:val="24"/>
          <w:szCs w:val="24"/>
        </w:rPr>
        <w:t xml:space="preserve">  </w:t>
      </w:r>
    </w:p>
    <w:p w:rsidR="00EF0F13" w:rsidRDefault="00EF0F13" w:rsidP="005F350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Cora </w:t>
      </w:r>
      <w:proofErr w:type="spellStart"/>
      <w:r>
        <w:rPr>
          <w:rFonts w:ascii="Times New Roman" w:hAnsi="Times New Roman" w:cs="Times New Roman"/>
          <w:sz w:val="24"/>
          <w:szCs w:val="24"/>
        </w:rPr>
        <w:t>Petters</w:t>
      </w:r>
      <w:proofErr w:type="spellEnd"/>
      <w:r>
        <w:rPr>
          <w:rFonts w:ascii="Times New Roman" w:hAnsi="Times New Roman" w:cs="Times New Roman"/>
          <w:sz w:val="24"/>
          <w:szCs w:val="24"/>
        </w:rPr>
        <w:t xml:space="preserve"> for additional pedagogical materials.  See response above.  </w:t>
      </w:r>
    </w:p>
    <w:p w:rsidR="00EF0F13" w:rsidRDefault="00EF0F13" w:rsidP="00EF0F13">
      <w:pPr>
        <w:pStyle w:val="ListParagraph"/>
        <w:rPr>
          <w:rFonts w:ascii="Times New Roman" w:hAnsi="Times New Roman" w:cs="Times New Roman"/>
          <w:sz w:val="24"/>
          <w:szCs w:val="24"/>
        </w:rPr>
      </w:pPr>
    </w:p>
    <w:p w:rsidR="00EF0F13" w:rsidRDefault="00EF0F13" w:rsidP="00EF0F13">
      <w:pPr>
        <w:pStyle w:val="ListParagraph"/>
        <w:ind w:left="0"/>
        <w:rPr>
          <w:rFonts w:ascii="Times New Roman" w:hAnsi="Times New Roman" w:cs="Times New Roman"/>
          <w:b/>
          <w:sz w:val="28"/>
          <w:szCs w:val="24"/>
        </w:rPr>
      </w:pPr>
      <w:r w:rsidRPr="00EF0F13">
        <w:rPr>
          <w:rFonts w:ascii="Times New Roman" w:hAnsi="Times New Roman" w:cs="Times New Roman"/>
          <w:b/>
          <w:sz w:val="28"/>
          <w:szCs w:val="24"/>
        </w:rPr>
        <w:t>Suggestions from the Dr. Edmonds, Chair of the session</w:t>
      </w:r>
    </w:p>
    <w:p w:rsidR="00EF0F13" w:rsidRPr="00EF0F13" w:rsidRDefault="00EF0F13" w:rsidP="00EF0F13">
      <w:pPr>
        <w:pStyle w:val="ListParagraph"/>
        <w:ind w:left="0"/>
        <w:rPr>
          <w:rFonts w:ascii="Times New Roman" w:hAnsi="Times New Roman" w:cs="Times New Roman"/>
          <w:b/>
          <w:sz w:val="28"/>
          <w:szCs w:val="24"/>
        </w:rPr>
      </w:pPr>
    </w:p>
    <w:p w:rsidR="005F3506" w:rsidRDefault="00EF0F13" w:rsidP="00EF0F13">
      <w:pPr>
        <w:pStyle w:val="ListParagraph"/>
        <w:numPr>
          <w:ilvl w:val="0"/>
          <w:numId w:val="6"/>
        </w:numPr>
        <w:ind w:left="720"/>
        <w:rPr>
          <w:rFonts w:ascii="Times New Roman" w:hAnsi="Times New Roman"/>
          <w:sz w:val="24"/>
          <w:szCs w:val="24"/>
        </w:rPr>
      </w:pPr>
      <w:r>
        <w:rPr>
          <w:rFonts w:ascii="Times New Roman" w:hAnsi="Times New Roman"/>
          <w:sz w:val="24"/>
          <w:szCs w:val="24"/>
        </w:rPr>
        <w:t>Since this CI is also dealing with ethical issues it might find application in a Business Ethics course as well.</w:t>
      </w:r>
    </w:p>
    <w:p w:rsidR="00EF0F13" w:rsidRDefault="00EF0F13" w:rsidP="00EF0F13">
      <w:pPr>
        <w:pStyle w:val="ListParagraph"/>
        <w:ind w:left="360"/>
        <w:rPr>
          <w:rFonts w:ascii="Times New Roman" w:hAnsi="Times New Roman"/>
          <w:sz w:val="24"/>
          <w:szCs w:val="24"/>
        </w:rPr>
      </w:pPr>
    </w:p>
    <w:p w:rsidR="00EF0F13" w:rsidRDefault="00EF0F13" w:rsidP="00EF0F13">
      <w:pPr>
        <w:pStyle w:val="ListParagraph"/>
        <w:rPr>
          <w:rFonts w:ascii="Times New Roman" w:hAnsi="Times New Roman"/>
          <w:sz w:val="24"/>
          <w:szCs w:val="24"/>
        </w:rPr>
      </w:pPr>
      <w:r>
        <w:rPr>
          <w:rFonts w:ascii="Times New Roman" w:hAnsi="Times New Roman"/>
          <w:sz w:val="24"/>
          <w:szCs w:val="24"/>
        </w:rPr>
        <w:t xml:space="preserve">Response:  Ethics has been added as a possible course use for the critical incident. </w:t>
      </w:r>
    </w:p>
    <w:p w:rsidR="00EF0F13" w:rsidRDefault="00EF0F13" w:rsidP="00EF0F13">
      <w:pPr>
        <w:pStyle w:val="ListParagraph"/>
        <w:rPr>
          <w:rFonts w:ascii="Times New Roman" w:hAnsi="Times New Roman"/>
          <w:sz w:val="24"/>
          <w:szCs w:val="24"/>
        </w:rPr>
      </w:pPr>
    </w:p>
    <w:p w:rsidR="00EF0F13" w:rsidRDefault="00EF0F13" w:rsidP="00CF7D70">
      <w:pPr>
        <w:pStyle w:val="ListParagraph"/>
        <w:numPr>
          <w:ilvl w:val="0"/>
          <w:numId w:val="6"/>
        </w:numPr>
        <w:ind w:left="720"/>
        <w:rPr>
          <w:rFonts w:ascii="Times New Roman" w:hAnsi="Times New Roman"/>
          <w:sz w:val="24"/>
          <w:szCs w:val="24"/>
        </w:rPr>
      </w:pPr>
      <w:r>
        <w:rPr>
          <w:rFonts w:ascii="Times New Roman" w:hAnsi="Times New Roman"/>
          <w:sz w:val="24"/>
          <w:szCs w:val="24"/>
        </w:rPr>
        <w:t>Question Three the firm should adopt a written code of ethics/conduct and it should be made part of all employee orientation and training.</w:t>
      </w:r>
    </w:p>
    <w:p w:rsidR="00EF0F13" w:rsidRDefault="00EF0F13" w:rsidP="00CF7D70">
      <w:pPr>
        <w:pStyle w:val="ListParagraph"/>
        <w:rPr>
          <w:rFonts w:ascii="Times New Roman" w:hAnsi="Times New Roman"/>
          <w:sz w:val="24"/>
          <w:szCs w:val="24"/>
        </w:rPr>
      </w:pPr>
    </w:p>
    <w:p w:rsidR="00EF0F13" w:rsidRDefault="00EF0F13" w:rsidP="00CF7D70">
      <w:pPr>
        <w:pStyle w:val="ListParagraph"/>
        <w:rPr>
          <w:rFonts w:ascii="Times New Roman" w:hAnsi="Times New Roman"/>
          <w:sz w:val="24"/>
          <w:szCs w:val="24"/>
        </w:rPr>
      </w:pPr>
      <w:r>
        <w:rPr>
          <w:rFonts w:ascii="Times New Roman" w:hAnsi="Times New Roman"/>
          <w:sz w:val="24"/>
          <w:szCs w:val="24"/>
        </w:rPr>
        <w:t>Response:  This material has been added to the answer to the question.</w:t>
      </w:r>
    </w:p>
    <w:p w:rsidR="00CF7D70" w:rsidRDefault="00CF7D70" w:rsidP="00CF7D70">
      <w:pPr>
        <w:pStyle w:val="ListParagraph"/>
        <w:rPr>
          <w:rFonts w:ascii="Times New Roman" w:hAnsi="Times New Roman"/>
          <w:sz w:val="24"/>
          <w:szCs w:val="24"/>
        </w:rPr>
      </w:pPr>
    </w:p>
    <w:p w:rsidR="00CF7D70" w:rsidRPr="00EF0F13" w:rsidRDefault="00CF7D70" w:rsidP="00CF7D70">
      <w:pPr>
        <w:pStyle w:val="ListParagraph"/>
        <w:rPr>
          <w:rFonts w:ascii="Times New Roman" w:hAnsi="Times New Roman"/>
          <w:sz w:val="24"/>
          <w:szCs w:val="24"/>
        </w:rPr>
      </w:pPr>
      <w:r>
        <w:rPr>
          <w:rFonts w:ascii="Times New Roman" w:hAnsi="Times New Roman"/>
          <w:sz w:val="24"/>
          <w:szCs w:val="24"/>
        </w:rPr>
        <w:tab/>
      </w:r>
    </w:p>
    <w:p w:rsidR="00EF0F13" w:rsidRDefault="00CF7D70" w:rsidP="00CF7D70">
      <w:pPr>
        <w:pStyle w:val="ListParagraph"/>
        <w:numPr>
          <w:ilvl w:val="0"/>
          <w:numId w:val="6"/>
        </w:numPr>
        <w:ind w:left="720"/>
        <w:rPr>
          <w:rFonts w:ascii="Times New Roman" w:hAnsi="Times New Roman"/>
          <w:sz w:val="24"/>
          <w:szCs w:val="24"/>
        </w:rPr>
      </w:pPr>
      <w:r>
        <w:rPr>
          <w:rFonts w:ascii="Times New Roman" w:hAnsi="Times New Roman"/>
          <w:sz w:val="24"/>
          <w:szCs w:val="24"/>
        </w:rPr>
        <w:t>Grammar and punctuation throughout the CI and TN.</w:t>
      </w:r>
    </w:p>
    <w:p w:rsidR="00CF7D70" w:rsidRDefault="00CF7D70" w:rsidP="00CF7D70">
      <w:pPr>
        <w:pStyle w:val="ListParagraph"/>
        <w:rPr>
          <w:rFonts w:ascii="Times New Roman" w:hAnsi="Times New Roman"/>
          <w:sz w:val="24"/>
          <w:szCs w:val="24"/>
        </w:rPr>
      </w:pPr>
    </w:p>
    <w:p w:rsidR="00CF7D70" w:rsidRPr="00CF7D70" w:rsidRDefault="00CF7D70" w:rsidP="00CF7D70">
      <w:pPr>
        <w:pStyle w:val="ListParagraph"/>
        <w:rPr>
          <w:rFonts w:ascii="Times New Roman" w:hAnsi="Times New Roman"/>
          <w:sz w:val="24"/>
          <w:szCs w:val="24"/>
        </w:rPr>
      </w:pPr>
      <w:r>
        <w:rPr>
          <w:rFonts w:ascii="Times New Roman" w:hAnsi="Times New Roman"/>
          <w:sz w:val="24"/>
          <w:szCs w:val="24"/>
        </w:rPr>
        <w:t xml:space="preserve">Response: Changes made with the exception of the one sentence paragraph in the introductory section of the CI.  We agree that generally one sentence paragraphs should be avoided.  Here, however, we feel the </w:t>
      </w:r>
      <w:r w:rsidR="00E24385">
        <w:rPr>
          <w:rFonts w:ascii="Times New Roman" w:hAnsi="Times New Roman"/>
          <w:sz w:val="24"/>
          <w:szCs w:val="24"/>
        </w:rPr>
        <w:t xml:space="preserve">dilemma statement gets lost if it moved to the earlier paragraph and we don’t have another sentence to add to the material.  </w:t>
      </w:r>
      <w:r>
        <w:rPr>
          <w:rFonts w:ascii="Times New Roman" w:hAnsi="Times New Roman"/>
          <w:sz w:val="24"/>
          <w:szCs w:val="24"/>
        </w:rPr>
        <w:t xml:space="preserve"> </w:t>
      </w:r>
    </w:p>
    <w:p w:rsidR="005F3506" w:rsidRPr="005F3506" w:rsidRDefault="005F3506" w:rsidP="00CF7D70">
      <w:pPr>
        <w:ind w:left="-360"/>
        <w:rPr>
          <w:rFonts w:ascii="Times New Roman" w:hAnsi="Times New Roman" w:cs="Times New Roman"/>
          <w:sz w:val="24"/>
          <w:szCs w:val="24"/>
        </w:rPr>
      </w:pPr>
    </w:p>
    <w:sectPr w:rsidR="005F3506" w:rsidRPr="005F3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D2261"/>
    <w:multiLevelType w:val="hybridMultilevel"/>
    <w:tmpl w:val="82C8AB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E048F"/>
    <w:multiLevelType w:val="hybridMultilevel"/>
    <w:tmpl w:val="C2747EB8"/>
    <w:lvl w:ilvl="0" w:tplc="7D04757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FD708D7"/>
    <w:multiLevelType w:val="hybridMultilevel"/>
    <w:tmpl w:val="B222510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44A078A2"/>
    <w:multiLevelType w:val="hybridMultilevel"/>
    <w:tmpl w:val="7F7E85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B66069"/>
    <w:multiLevelType w:val="hybridMultilevel"/>
    <w:tmpl w:val="C846B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5026EB"/>
    <w:multiLevelType w:val="hybridMultilevel"/>
    <w:tmpl w:val="B9B62CD0"/>
    <w:lvl w:ilvl="0" w:tplc="0A1AFD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5F7"/>
    <w:rsid w:val="000C366B"/>
    <w:rsid w:val="000E1275"/>
    <w:rsid w:val="00391D55"/>
    <w:rsid w:val="005F3506"/>
    <w:rsid w:val="00950F37"/>
    <w:rsid w:val="00C709AF"/>
    <w:rsid w:val="00CF7D70"/>
    <w:rsid w:val="00E045F7"/>
    <w:rsid w:val="00E24385"/>
    <w:rsid w:val="00EF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5F7"/>
    <w:pPr>
      <w:ind w:left="720"/>
      <w:contextualSpacing/>
    </w:pPr>
  </w:style>
  <w:style w:type="character" w:styleId="Hyperlink">
    <w:name w:val="Hyperlink"/>
    <w:basedOn w:val="DefaultParagraphFont"/>
    <w:uiPriority w:val="99"/>
    <w:unhideWhenUsed/>
    <w:rsid w:val="00391D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5F7"/>
    <w:pPr>
      <w:ind w:left="720"/>
      <w:contextualSpacing/>
    </w:pPr>
  </w:style>
  <w:style w:type="character" w:styleId="Hyperlink">
    <w:name w:val="Hyperlink"/>
    <w:basedOn w:val="DefaultParagraphFont"/>
    <w:uiPriority w:val="99"/>
    <w:unhideWhenUsed/>
    <w:rsid w:val="00391D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igitalcommons.kennesaw.edu/amj/vol1/iss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EF019-0101-4595-845B-9F292A30A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Kurtz, Janell M.</dc:creator>
  <cp:lastModifiedBy>Kurtz, Janell M.</cp:lastModifiedBy>
  <cp:revision>2</cp:revision>
  <dcterms:created xsi:type="dcterms:W3CDTF">2014-04-24T19:24:00Z</dcterms:created>
  <dcterms:modified xsi:type="dcterms:W3CDTF">2014-04-24T20:57:00Z</dcterms:modified>
</cp:coreProperties>
</file>