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B57" w:rsidRPr="00C13B57" w:rsidRDefault="00C13B57" w:rsidP="00C13B57">
      <w:pPr>
        <w:spacing w:after="0" w:line="240" w:lineRule="auto"/>
        <w:jc w:val="center"/>
        <w:rPr>
          <w:b/>
        </w:rPr>
      </w:pPr>
      <w:r w:rsidRPr="00C13B57">
        <w:rPr>
          <w:b/>
        </w:rPr>
        <w:t>WHAT SHALL WE DO ABOUT THE COOKS?</w:t>
      </w:r>
    </w:p>
    <w:p w:rsidR="00C13B57" w:rsidRDefault="00C13B57" w:rsidP="00C13B57">
      <w:pPr>
        <w:spacing w:after="0" w:line="240" w:lineRule="auto"/>
      </w:pPr>
    </w:p>
    <w:p w:rsidR="00C13B57" w:rsidRDefault="00C13B57" w:rsidP="00C13B57">
      <w:pPr>
        <w:spacing w:after="0" w:line="240" w:lineRule="auto"/>
        <w:jc w:val="center"/>
      </w:pPr>
    </w:p>
    <w:p w:rsidR="00C13B57" w:rsidRPr="00C13B57" w:rsidRDefault="00C13B57" w:rsidP="00C13B57">
      <w:pPr>
        <w:spacing w:after="0" w:line="240" w:lineRule="auto"/>
        <w:jc w:val="center"/>
        <w:rPr>
          <w:b/>
        </w:rPr>
      </w:pPr>
      <w:r w:rsidRPr="00C13B57">
        <w:rPr>
          <w:b/>
        </w:rPr>
        <w:t>Elizabeth H. Jones, Ph.D.</w:t>
      </w:r>
    </w:p>
    <w:p w:rsidR="00C13B57" w:rsidRPr="00C13B57" w:rsidRDefault="00C13B57" w:rsidP="00C13B57">
      <w:pPr>
        <w:spacing w:after="0" w:line="240" w:lineRule="auto"/>
        <w:jc w:val="center"/>
        <w:rPr>
          <w:b/>
        </w:rPr>
      </w:pPr>
      <w:r w:rsidRPr="00C13B57">
        <w:rPr>
          <w:b/>
        </w:rPr>
        <w:t>Notre Dame of Maryland University</w:t>
      </w:r>
    </w:p>
    <w:p w:rsidR="00C13B57" w:rsidRPr="00C13B57" w:rsidRDefault="00C13B57" w:rsidP="00C13B57">
      <w:pPr>
        <w:spacing w:after="0" w:line="240" w:lineRule="auto"/>
        <w:jc w:val="center"/>
        <w:rPr>
          <w:b/>
        </w:rPr>
      </w:pPr>
    </w:p>
    <w:p w:rsidR="00C13B57" w:rsidRPr="00C13B57" w:rsidRDefault="00C13B57" w:rsidP="00C13B57">
      <w:pPr>
        <w:spacing w:after="0" w:line="240" w:lineRule="auto"/>
        <w:jc w:val="center"/>
        <w:rPr>
          <w:b/>
        </w:rPr>
      </w:pPr>
      <w:r w:rsidRPr="00C13B57">
        <w:rPr>
          <w:b/>
        </w:rPr>
        <w:t>Anthony J. Mento, Ph.D.</w:t>
      </w:r>
    </w:p>
    <w:p w:rsidR="00C13B57" w:rsidRPr="00C13B57" w:rsidRDefault="00C13B57" w:rsidP="00C13B57">
      <w:pPr>
        <w:spacing w:after="0" w:line="240" w:lineRule="auto"/>
        <w:jc w:val="center"/>
        <w:rPr>
          <w:b/>
        </w:rPr>
      </w:pPr>
      <w:r w:rsidRPr="00C13B57">
        <w:rPr>
          <w:b/>
        </w:rPr>
        <w:t>Loyola University Maryland</w:t>
      </w:r>
    </w:p>
    <w:p w:rsidR="00C13B57" w:rsidRPr="00C13B57" w:rsidRDefault="00C13B57" w:rsidP="00C13B57">
      <w:pPr>
        <w:spacing w:after="0" w:line="240" w:lineRule="auto"/>
        <w:jc w:val="center"/>
        <w:rPr>
          <w:b/>
        </w:rPr>
      </w:pPr>
    </w:p>
    <w:p w:rsidR="00C13B57" w:rsidRPr="00C13B57" w:rsidRDefault="00C13B57" w:rsidP="00C13B57">
      <w:pPr>
        <w:spacing w:after="0" w:line="240" w:lineRule="auto"/>
        <w:jc w:val="center"/>
        <w:rPr>
          <w:b/>
        </w:rPr>
      </w:pPr>
      <w:proofErr w:type="spellStart"/>
      <w:r w:rsidRPr="00C13B57">
        <w:rPr>
          <w:b/>
        </w:rPr>
        <w:t>Elida</w:t>
      </w:r>
      <w:proofErr w:type="spellEnd"/>
      <w:r w:rsidRPr="00C13B57">
        <w:rPr>
          <w:b/>
        </w:rPr>
        <w:t xml:space="preserve"> M. Lynch</w:t>
      </w:r>
    </w:p>
    <w:p w:rsidR="00C13B57" w:rsidRPr="00C13B57" w:rsidRDefault="00C13B57" w:rsidP="00C13B57">
      <w:pPr>
        <w:spacing w:after="0" w:line="240" w:lineRule="auto"/>
        <w:jc w:val="center"/>
        <w:rPr>
          <w:b/>
        </w:rPr>
      </w:pPr>
      <w:r w:rsidRPr="00C13B57">
        <w:rPr>
          <w:b/>
        </w:rPr>
        <w:t>Loyola University Maryland</w:t>
      </w:r>
    </w:p>
    <w:p w:rsidR="00C13B57" w:rsidRDefault="00C13B57" w:rsidP="00C13B57">
      <w:pPr>
        <w:spacing w:after="0" w:line="240" w:lineRule="auto"/>
        <w:jc w:val="center"/>
      </w:pPr>
    </w:p>
    <w:p w:rsidR="00C13B57" w:rsidRDefault="00C13B57" w:rsidP="00C13B57">
      <w:pPr>
        <w:spacing w:after="0" w:line="240" w:lineRule="auto"/>
      </w:pPr>
    </w:p>
    <w:p w:rsidR="00C13B57" w:rsidRPr="00C13B57" w:rsidRDefault="00C13B57" w:rsidP="00C13B57">
      <w:pPr>
        <w:spacing w:after="0" w:line="240" w:lineRule="auto"/>
        <w:rPr>
          <w:b/>
        </w:rPr>
      </w:pPr>
      <w:r w:rsidRPr="00C13B57">
        <w:rPr>
          <w:b/>
        </w:rPr>
        <w:t>ABSTRACT</w:t>
      </w:r>
    </w:p>
    <w:p w:rsidR="00E27291" w:rsidRDefault="00C13B57" w:rsidP="00C13B57">
      <w:pPr>
        <w:spacing w:line="240" w:lineRule="auto"/>
        <w:contextualSpacing/>
        <w:rPr>
          <w:rFonts w:cs="Times New Roman"/>
          <w:szCs w:val="24"/>
        </w:rPr>
      </w:pPr>
      <w:r w:rsidRPr="00A41B43">
        <w:rPr>
          <w:rFonts w:cs="Times New Roman"/>
          <w:szCs w:val="24"/>
        </w:rPr>
        <w:t xml:space="preserve">Mary </w:t>
      </w:r>
      <w:r>
        <w:rPr>
          <w:rFonts w:cs="Times New Roman"/>
          <w:szCs w:val="24"/>
        </w:rPr>
        <w:t xml:space="preserve">White </w:t>
      </w:r>
      <w:r w:rsidR="00815092">
        <w:rPr>
          <w:rFonts w:cs="Times New Roman"/>
          <w:szCs w:val="24"/>
        </w:rPr>
        <w:t>had to solve</w:t>
      </w:r>
      <w:r w:rsidRPr="00A41B43">
        <w:rPr>
          <w:rFonts w:cs="Times New Roman"/>
          <w:szCs w:val="24"/>
        </w:rPr>
        <w:t xml:space="preserve"> food logistics </w:t>
      </w:r>
      <w:r w:rsidR="00815092">
        <w:rPr>
          <w:rFonts w:cs="Times New Roman"/>
          <w:szCs w:val="24"/>
        </w:rPr>
        <w:t xml:space="preserve">problems </w:t>
      </w:r>
      <w:r w:rsidRPr="00A41B43">
        <w:rPr>
          <w:rFonts w:cs="Times New Roman"/>
          <w:szCs w:val="24"/>
        </w:rPr>
        <w:t>for the second annual Girls</w:t>
      </w:r>
      <w:r>
        <w:rPr>
          <w:rFonts w:cs="Times New Roman"/>
          <w:szCs w:val="24"/>
        </w:rPr>
        <w:t>’</w:t>
      </w:r>
      <w:r w:rsidRPr="00A41B43">
        <w:rPr>
          <w:rFonts w:cs="Times New Roman"/>
          <w:szCs w:val="24"/>
        </w:rPr>
        <w:t xml:space="preserve"> Empowerment Camp </w:t>
      </w:r>
      <w:r>
        <w:rPr>
          <w:rFonts w:cs="Times New Roman"/>
          <w:szCs w:val="24"/>
        </w:rPr>
        <w:t xml:space="preserve">sponsored by </w:t>
      </w:r>
      <w:r w:rsidR="00A43B55">
        <w:rPr>
          <w:rFonts w:cs="Times New Roman"/>
          <w:szCs w:val="24"/>
        </w:rPr>
        <w:t>the Peace Corps</w:t>
      </w:r>
      <w:r>
        <w:rPr>
          <w:rFonts w:cs="Times New Roman"/>
          <w:szCs w:val="24"/>
        </w:rPr>
        <w:t xml:space="preserve">, and American non-governmental organization </w:t>
      </w:r>
      <w:bookmarkStart w:id="0" w:name="_GoBack"/>
      <w:bookmarkEnd w:id="0"/>
      <w:r w:rsidRPr="00A41B43">
        <w:rPr>
          <w:rFonts w:cs="Times New Roman"/>
          <w:szCs w:val="24"/>
        </w:rPr>
        <w:t xml:space="preserve">in central Senegal. Although Mary had been part of the planning for both </w:t>
      </w:r>
      <w:r>
        <w:rPr>
          <w:rFonts w:cs="Times New Roman"/>
          <w:szCs w:val="24"/>
        </w:rPr>
        <w:t xml:space="preserve">the first and second </w:t>
      </w:r>
      <w:r w:rsidRPr="00A41B43">
        <w:rPr>
          <w:rFonts w:cs="Times New Roman"/>
          <w:szCs w:val="24"/>
        </w:rPr>
        <w:t xml:space="preserve">camps, she had never been a project leader until </w:t>
      </w:r>
      <w:r>
        <w:rPr>
          <w:rFonts w:cs="Times New Roman"/>
          <w:szCs w:val="24"/>
        </w:rPr>
        <w:t>just now.</w:t>
      </w:r>
      <w:r w:rsidRPr="00A41B43">
        <w:rPr>
          <w:rFonts w:cs="Times New Roman"/>
          <w:szCs w:val="24"/>
        </w:rPr>
        <w:t xml:space="preserve"> Mary inherited a messy situation. Lindsay had signed the food preparation agreement with the same establishment used for the first camp. This left the second camp vulnerable to same women who persistently served meals late, refused to follow directions, and willfully misinterpreted expectations. </w:t>
      </w:r>
      <w:r>
        <w:rPr>
          <w:rFonts w:cs="Times New Roman"/>
          <w:szCs w:val="24"/>
        </w:rPr>
        <w:t>Mary must find a way to motivate the cooks and avoid the problems encountered in the prior year. This is a descriptive critical incident.</w:t>
      </w:r>
    </w:p>
    <w:p w:rsidR="00C13B57" w:rsidRPr="00C13B57" w:rsidRDefault="00C13B57" w:rsidP="00C13B57">
      <w:pPr>
        <w:spacing w:line="240" w:lineRule="auto"/>
        <w:contextualSpacing/>
        <w:rPr>
          <w:rFonts w:cs="Times New Roman"/>
          <w:szCs w:val="24"/>
        </w:rPr>
      </w:pPr>
    </w:p>
    <w:p w:rsidR="00C13B57" w:rsidRDefault="00C13B57" w:rsidP="00C13B57">
      <w:pPr>
        <w:spacing w:after="0" w:line="240" w:lineRule="auto"/>
        <w:rPr>
          <w:b/>
        </w:rPr>
      </w:pPr>
      <w:r w:rsidRPr="00C13B57">
        <w:rPr>
          <w:b/>
        </w:rPr>
        <w:t>LEARNING OBJECTIVES</w:t>
      </w:r>
    </w:p>
    <w:p w:rsidR="00C13B57" w:rsidRDefault="00C13B57" w:rsidP="00C13B57">
      <w:pPr>
        <w:spacing w:after="0" w:line="240" w:lineRule="auto"/>
        <w:contextualSpacing/>
      </w:pPr>
      <w:r>
        <w:t xml:space="preserve">The learning objectives of this </w:t>
      </w:r>
      <w:r w:rsidRPr="00C13B57">
        <w:rPr>
          <w:rFonts w:cs="Times New Roman"/>
          <w:szCs w:val="24"/>
        </w:rPr>
        <w:t>critical</w:t>
      </w:r>
      <w:r>
        <w:t xml:space="preserve"> incident are:</w:t>
      </w:r>
    </w:p>
    <w:p w:rsidR="00C13B57" w:rsidRPr="000352E3" w:rsidRDefault="00C13B57" w:rsidP="00C13B57">
      <w:pPr>
        <w:pStyle w:val="ListParagraph"/>
        <w:numPr>
          <w:ilvl w:val="0"/>
          <w:numId w:val="1"/>
        </w:numPr>
        <w:spacing w:after="0" w:line="240" w:lineRule="auto"/>
      </w:pPr>
      <w:r w:rsidRPr="000352E3">
        <w:t>Create a concept map to identify the key issues involved in Mary</w:t>
      </w:r>
      <w:r>
        <w:t>’</w:t>
      </w:r>
      <w:r w:rsidRPr="000352E3">
        <w:t>s dilemma.</w:t>
      </w:r>
    </w:p>
    <w:p w:rsidR="00C13B57" w:rsidRDefault="00C13B57" w:rsidP="00C13B57">
      <w:pPr>
        <w:pStyle w:val="ListParagraph"/>
        <w:numPr>
          <w:ilvl w:val="0"/>
          <w:numId w:val="1"/>
        </w:numPr>
        <w:spacing w:after="0" w:line="240" w:lineRule="auto"/>
      </w:pPr>
      <w:r>
        <w:t>Analyze the situation with the c</w:t>
      </w:r>
      <w:r w:rsidRPr="000352E3">
        <w:t>ooks using Hofstede</w:t>
      </w:r>
      <w:r>
        <w:t>’</w:t>
      </w:r>
      <w:r w:rsidRPr="000352E3">
        <w:t>s</w:t>
      </w:r>
      <w:r>
        <w:t xml:space="preserve"> </w:t>
      </w:r>
      <w:r>
        <w:fldChar w:fldCharType="begin"/>
      </w:r>
      <w:r>
        <w:instrText xml:space="preserve"> ADDIN EN.CITE &lt;EndNote&gt;&lt;Cite&gt;&lt;Author&gt;Hofstede&lt;/Author&gt;&lt;Year&gt;2010&lt;/Year&gt;&lt;RecNum&gt;2078&lt;/RecNum&gt;&lt;DisplayText&gt;(Hofstede, 2001; Hofstede, Hofstede, &amp;amp; Minkov,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Cite&gt;&lt;Author&gt;Hofstede&lt;/Author&gt;&lt;Year&gt;2001&lt;/Year&gt;&lt;RecNum&gt;1282&lt;/RecNum&gt;&lt;record&gt;&lt;rec-number&gt;1282&lt;/rec-number&gt;&lt;foreign-keys&gt;&lt;key app="EN" db-id="drpxrrwx4dx5f7ea5zfxf05pdftz02etv95f"&gt;1282&lt;/key&gt;&lt;/foreign-keys&gt;&lt;ref-type name="Book"&gt;6&lt;/ref-type&gt;&lt;contributors&gt;&lt;authors&gt;&lt;author&gt;Hofstede, Geert&lt;/author&gt;&lt;/authors&gt;&lt;/contributors&gt;&lt;titles&gt;&lt;title&gt;Culture&amp;apos;s consequences&lt;/title&gt;&lt;/titles&gt;&lt;edition&gt;2nd&lt;/edition&gt;&lt;dates&gt;&lt;year&gt;2001&lt;/year&gt;&lt;/dates&gt;&lt;pub-location&gt;Thousand Oaks, CA&lt;/pub-location&gt;&lt;publisher&gt;Sage&lt;/publisher&gt;&lt;urls&gt;&lt;/urls&gt;&lt;/record&gt;&lt;/Cite&gt;&lt;/EndNote&gt;</w:instrText>
      </w:r>
      <w:r>
        <w:fldChar w:fldCharType="separate"/>
      </w:r>
      <w:r>
        <w:rPr>
          <w:noProof/>
        </w:rPr>
        <w:t>(</w:t>
      </w:r>
      <w:hyperlink w:anchor="_ENREF_6" w:tooltip="Hofstede, 2001 #1282" w:history="1">
        <w:r>
          <w:rPr>
            <w:noProof/>
          </w:rPr>
          <w:t>Hofstede, 2001</w:t>
        </w:r>
      </w:hyperlink>
      <w:r>
        <w:rPr>
          <w:noProof/>
        </w:rPr>
        <w:t xml:space="preserve">; </w:t>
      </w:r>
      <w:hyperlink w:anchor="_ENREF_7" w:tooltip="Hofstede, 2010 #2078" w:history="1">
        <w:r>
          <w:rPr>
            <w:noProof/>
          </w:rPr>
          <w:t>Hofstede, Hofstede, &amp; Minkov, 2010</w:t>
        </w:r>
      </w:hyperlink>
      <w:r>
        <w:rPr>
          <w:noProof/>
        </w:rPr>
        <w:t>)</w:t>
      </w:r>
      <w:r>
        <w:fldChar w:fldCharType="end"/>
      </w:r>
      <w:r>
        <w:t xml:space="preserve"> </w:t>
      </w:r>
      <w:r w:rsidRPr="000352E3">
        <w:t>Dimensions of National Culture.</w:t>
      </w:r>
    </w:p>
    <w:p w:rsidR="00C13B57" w:rsidRDefault="00C13B57" w:rsidP="00C13B57">
      <w:pPr>
        <w:pStyle w:val="ListParagraph"/>
        <w:numPr>
          <w:ilvl w:val="0"/>
          <w:numId w:val="1"/>
        </w:numPr>
        <w:spacing w:after="0" w:line="240" w:lineRule="auto"/>
      </w:pPr>
      <w:r>
        <w:t xml:space="preserve">Contrast </w:t>
      </w:r>
      <w:proofErr w:type="spellStart"/>
      <w:r>
        <w:t>Bolman</w:t>
      </w:r>
      <w:proofErr w:type="spellEnd"/>
      <w:r>
        <w:t xml:space="preserve"> and Deals’ (2013) perspective on frames to determine a feasible solution to the problem with the cooks.</w:t>
      </w:r>
    </w:p>
    <w:p w:rsidR="00C13B57" w:rsidRPr="000352E3" w:rsidRDefault="00C13B57" w:rsidP="00C13B57">
      <w:pPr>
        <w:pStyle w:val="ListParagraph"/>
        <w:numPr>
          <w:ilvl w:val="0"/>
          <w:numId w:val="1"/>
        </w:numPr>
        <w:spacing w:after="0" w:line="240" w:lineRule="auto"/>
      </w:pPr>
      <w:r>
        <w:t>Propose a motivational approach likely to enhance the performance of the Senegalese workers taking into account cultural differences.</w:t>
      </w:r>
    </w:p>
    <w:p w:rsidR="00C13B57" w:rsidRDefault="00C13B57" w:rsidP="00C13B57">
      <w:pPr>
        <w:spacing w:after="0" w:line="240" w:lineRule="auto"/>
      </w:pPr>
    </w:p>
    <w:p w:rsidR="00C13B57" w:rsidRDefault="00C13B57" w:rsidP="00C13B57">
      <w:pPr>
        <w:spacing w:line="240" w:lineRule="auto"/>
        <w:contextualSpacing/>
        <w:rPr>
          <w:b/>
        </w:rPr>
      </w:pPr>
      <w:r>
        <w:rPr>
          <w:b/>
        </w:rPr>
        <w:t>APPLICATION</w:t>
      </w:r>
    </w:p>
    <w:p w:rsidR="00C13B57" w:rsidRDefault="00C13B57" w:rsidP="00C13B57">
      <w:pPr>
        <w:spacing w:after="0" w:line="240" w:lineRule="auto"/>
        <w:contextualSpacing/>
        <w:rPr>
          <w:b/>
        </w:rPr>
      </w:pPr>
      <w:r>
        <w:rPr>
          <w:rFonts w:cs="Times New Roman"/>
          <w:szCs w:val="24"/>
        </w:rPr>
        <w:t xml:space="preserve">This descriptive critical incident could be </w:t>
      </w:r>
      <w:r w:rsidRPr="00C13B57">
        <w:t>used</w:t>
      </w:r>
      <w:r>
        <w:rPr>
          <w:rFonts w:cs="Times New Roman"/>
          <w:szCs w:val="24"/>
        </w:rPr>
        <w:t xml:space="preserve"> in upper-level undergraduate,  MBA and master’s in public policy or nonprofit management courses in Organizational Behavior, Intercultural Communication, Cultural Diversity, Nonprofit Management, or Human Resources Management.</w:t>
      </w:r>
    </w:p>
    <w:p w:rsidR="00C13B57" w:rsidRDefault="00C13B57" w:rsidP="00C13B57">
      <w:pPr>
        <w:spacing w:after="0" w:line="240" w:lineRule="auto"/>
        <w:rPr>
          <w:b/>
        </w:rPr>
      </w:pPr>
    </w:p>
    <w:p w:rsidR="00C13B57" w:rsidRDefault="00C13B57" w:rsidP="00C13B57">
      <w:pPr>
        <w:spacing w:after="0" w:line="240" w:lineRule="auto"/>
        <w:rPr>
          <w:b/>
        </w:rPr>
      </w:pPr>
      <w:r>
        <w:rPr>
          <w:b/>
        </w:rPr>
        <w:t>KEY WORDS</w:t>
      </w:r>
    </w:p>
    <w:p w:rsidR="00C13B57" w:rsidRPr="0032238E" w:rsidRDefault="0032238E" w:rsidP="00C13B57">
      <w:pPr>
        <w:spacing w:after="0" w:line="240" w:lineRule="auto"/>
      </w:pPr>
      <w:r w:rsidRPr="0032238E">
        <w:t>Cross-cultural communication, managing across cultures, motivation, gender</w:t>
      </w:r>
    </w:p>
    <w:p w:rsidR="0032238E" w:rsidRDefault="0032238E" w:rsidP="00C13B57">
      <w:pPr>
        <w:spacing w:after="0" w:line="240" w:lineRule="auto"/>
        <w:rPr>
          <w:b/>
        </w:rPr>
      </w:pPr>
    </w:p>
    <w:p w:rsidR="00C13B57" w:rsidRDefault="00C13B57" w:rsidP="00C13B57">
      <w:pPr>
        <w:spacing w:after="0" w:line="240" w:lineRule="auto"/>
        <w:rPr>
          <w:b/>
        </w:rPr>
      </w:pPr>
      <w:r>
        <w:rPr>
          <w:b/>
        </w:rPr>
        <w:t>CONTACT</w:t>
      </w:r>
    </w:p>
    <w:p w:rsidR="00C13B57" w:rsidRDefault="0032238E" w:rsidP="00A43B55">
      <w:pPr>
        <w:spacing w:after="0" w:line="240" w:lineRule="auto"/>
      </w:pPr>
      <w:r>
        <w:t xml:space="preserve">Elizabeth H. Jones, Ph.D., Notre Dame of Maryland University, Department of Business and Economics, 4701 North Charles Street, Baltimore MD 21210, Phone: 410-532-5154, Fax: 410-532-5104, Email: </w:t>
      </w:r>
      <w:hyperlink r:id="rId6" w:history="1">
        <w:r>
          <w:rPr>
            <w:rStyle w:val="Hyperlink"/>
          </w:rPr>
          <w:t>ejones@ndm.edu</w:t>
        </w:r>
      </w:hyperlink>
    </w:p>
    <w:sectPr w:rsidR="00C13B57" w:rsidSect="00E2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C72F8"/>
    <w:multiLevelType w:val="hybridMultilevel"/>
    <w:tmpl w:val="C524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B57"/>
    <w:rsid w:val="00022EE3"/>
    <w:rsid w:val="001A20FC"/>
    <w:rsid w:val="0032238E"/>
    <w:rsid w:val="00347771"/>
    <w:rsid w:val="0045236A"/>
    <w:rsid w:val="00471EDC"/>
    <w:rsid w:val="00475205"/>
    <w:rsid w:val="00490D34"/>
    <w:rsid w:val="004B046E"/>
    <w:rsid w:val="0060555D"/>
    <w:rsid w:val="006D683E"/>
    <w:rsid w:val="006F18EA"/>
    <w:rsid w:val="007D0BA5"/>
    <w:rsid w:val="007F452D"/>
    <w:rsid w:val="00815092"/>
    <w:rsid w:val="008968B6"/>
    <w:rsid w:val="008E10AF"/>
    <w:rsid w:val="00945278"/>
    <w:rsid w:val="009868D9"/>
    <w:rsid w:val="00A43B55"/>
    <w:rsid w:val="00A87E64"/>
    <w:rsid w:val="00C111D2"/>
    <w:rsid w:val="00C13B57"/>
    <w:rsid w:val="00C2060B"/>
    <w:rsid w:val="00D35C07"/>
    <w:rsid w:val="00D45283"/>
    <w:rsid w:val="00D92B7D"/>
    <w:rsid w:val="00E127CE"/>
    <w:rsid w:val="00E27291"/>
    <w:rsid w:val="00EB668E"/>
    <w:rsid w:val="00EC19E6"/>
    <w:rsid w:val="00F8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B57"/>
    <w:rPr>
      <w:color w:val="0000FF" w:themeColor="hyperlink"/>
      <w:u w:val="single"/>
    </w:rPr>
  </w:style>
  <w:style w:type="paragraph" w:styleId="ListParagraph">
    <w:name w:val="List Paragraph"/>
    <w:basedOn w:val="Normal"/>
    <w:uiPriority w:val="34"/>
    <w:qFormat/>
    <w:rsid w:val="00C13B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B57"/>
    <w:rPr>
      <w:color w:val="0000FF" w:themeColor="hyperlink"/>
      <w:u w:val="single"/>
    </w:rPr>
  </w:style>
  <w:style w:type="paragraph" w:styleId="ListParagraph">
    <w:name w:val="List Paragraph"/>
    <w:basedOn w:val="Normal"/>
    <w:uiPriority w:val="34"/>
    <w:qFormat/>
    <w:rsid w:val="00C13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jones@ndm.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 Jones</dc:creator>
  <cp:lastModifiedBy>Elizabeth H. Jones</cp:lastModifiedBy>
  <cp:revision>3</cp:revision>
  <dcterms:created xsi:type="dcterms:W3CDTF">2013-11-26T14:53:00Z</dcterms:created>
  <dcterms:modified xsi:type="dcterms:W3CDTF">2014-04-20T13:13:00Z</dcterms:modified>
</cp:coreProperties>
</file>