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D02" w:rsidRDefault="00645D02" w:rsidP="00BD3FD4">
      <w:pPr>
        <w:rPr>
          <w:rFonts w:ascii="Times New Roman" w:hAnsi="Times New Roman"/>
        </w:rPr>
      </w:pPr>
      <w:bookmarkStart w:id="0" w:name="_GoBack"/>
      <w:bookmarkEnd w:id="0"/>
    </w:p>
    <w:p w:rsidR="00221441" w:rsidRPr="001B2444" w:rsidRDefault="00377743" w:rsidP="00221441">
      <w:pPr>
        <w:jc w:val="center"/>
        <w:rPr>
          <w:rFonts w:ascii="Times New Roman" w:hAnsi="Times New Roman"/>
          <w:b/>
        </w:rPr>
      </w:pPr>
      <w:r>
        <w:rPr>
          <w:rFonts w:ascii="Times New Roman" w:hAnsi="Times New Roman"/>
          <w:b/>
        </w:rPr>
        <w:t>Mortgage Concentration Risk in a Small Depository Institution</w:t>
      </w:r>
    </w:p>
    <w:p w:rsidR="00221441" w:rsidRDefault="00221441" w:rsidP="00221441">
      <w:pPr>
        <w:jc w:val="center"/>
        <w:rPr>
          <w:rFonts w:ascii="Times New Roman" w:hAnsi="Times New Roman"/>
          <w:b/>
        </w:rPr>
      </w:pPr>
    </w:p>
    <w:p w:rsidR="00221441" w:rsidRDefault="00221441" w:rsidP="00221441">
      <w:pPr>
        <w:pStyle w:val="Default"/>
      </w:pPr>
    </w:p>
    <w:p w:rsidR="00221441" w:rsidRDefault="00221441" w:rsidP="00221441">
      <w:pPr>
        <w:pStyle w:val="Default"/>
        <w:jc w:val="center"/>
        <w:rPr>
          <w:b/>
          <w:bCs/>
        </w:rPr>
      </w:pPr>
      <w:r w:rsidRPr="00E7568A">
        <w:rPr>
          <w:b/>
          <w:bCs/>
        </w:rPr>
        <w:t>TEACHING NOTE</w:t>
      </w:r>
    </w:p>
    <w:p w:rsidR="00221441" w:rsidRPr="00E7568A" w:rsidRDefault="00221441" w:rsidP="00221441">
      <w:pPr>
        <w:pStyle w:val="Default"/>
      </w:pPr>
    </w:p>
    <w:p w:rsidR="00221441" w:rsidRPr="00E7568A" w:rsidRDefault="00221441" w:rsidP="00221441">
      <w:pPr>
        <w:pStyle w:val="Default"/>
      </w:pPr>
      <w:r w:rsidRPr="00E7568A">
        <w:rPr>
          <w:i/>
          <w:iCs/>
        </w:rPr>
        <w:t>This teaching note was prepared by the authors and is intended to be used as a basis for class discussion. The views presented here are those of the authors based on their professional judgment and do not necessarily reflect the views of the Society for Case Research. Th</w:t>
      </w:r>
      <w:r>
        <w:rPr>
          <w:i/>
          <w:iCs/>
        </w:rPr>
        <w:t>e names of individuals, the credit union</w:t>
      </w:r>
      <w:r w:rsidRPr="00E7568A">
        <w:rPr>
          <w:i/>
          <w:iCs/>
        </w:rPr>
        <w:t>, and its location have been disguised to pres</w:t>
      </w:r>
      <w:r>
        <w:rPr>
          <w:i/>
          <w:iCs/>
        </w:rPr>
        <w:t xml:space="preserve">erve anonymity. </w:t>
      </w:r>
      <w:proofErr w:type="gramStart"/>
      <w:r>
        <w:rPr>
          <w:i/>
          <w:iCs/>
        </w:rPr>
        <w:t>Copyright © 201</w:t>
      </w:r>
      <w:r w:rsidR="003054CE">
        <w:rPr>
          <w:i/>
          <w:iCs/>
        </w:rPr>
        <w:t>4</w:t>
      </w:r>
      <w:r w:rsidRPr="00E7568A">
        <w:rPr>
          <w:i/>
          <w:iCs/>
        </w:rPr>
        <w:t xml:space="preserve"> by the Society for Case Research and the authors.</w:t>
      </w:r>
      <w:proofErr w:type="gramEnd"/>
      <w:r w:rsidRPr="00E7568A">
        <w:rPr>
          <w:i/>
          <w:iCs/>
        </w:rPr>
        <w:t xml:space="preserve"> No part of this work may be reproduced or used in any form or by any means without the written permission of the Society for Case Research. </w:t>
      </w:r>
    </w:p>
    <w:p w:rsidR="00221441" w:rsidRDefault="00221441" w:rsidP="00221441">
      <w:pPr>
        <w:rPr>
          <w:rFonts w:ascii="Times New Roman" w:hAnsi="Times New Roman"/>
          <w:b/>
          <w:bCs/>
        </w:rPr>
      </w:pPr>
    </w:p>
    <w:p w:rsidR="00221441" w:rsidRDefault="00221441" w:rsidP="00221441">
      <w:pPr>
        <w:rPr>
          <w:rFonts w:ascii="Times New Roman" w:hAnsi="Times New Roman"/>
          <w:b/>
          <w:bCs/>
        </w:rPr>
      </w:pPr>
    </w:p>
    <w:p w:rsidR="00221441" w:rsidRDefault="00221441" w:rsidP="00221441">
      <w:pPr>
        <w:jc w:val="center"/>
        <w:rPr>
          <w:rFonts w:ascii="Times New Roman" w:hAnsi="Times New Roman"/>
          <w:bCs/>
        </w:rPr>
      </w:pPr>
      <w:r w:rsidRPr="00E7568A">
        <w:rPr>
          <w:rFonts w:ascii="Times New Roman" w:hAnsi="Times New Roman"/>
          <w:b/>
          <w:bCs/>
        </w:rPr>
        <w:t>Critical Incident Overview</w:t>
      </w:r>
    </w:p>
    <w:p w:rsidR="00C664F1" w:rsidRDefault="00C664F1" w:rsidP="00C664F1">
      <w:pPr>
        <w:rPr>
          <w:rFonts w:ascii="Times New Roman" w:hAnsi="Times New Roman"/>
          <w:bCs/>
        </w:rPr>
      </w:pPr>
    </w:p>
    <w:p w:rsidR="00C664F1" w:rsidRDefault="00C664F1" w:rsidP="00C664F1">
      <w:pPr>
        <w:rPr>
          <w:rFonts w:ascii="Times New Roman" w:hAnsi="Times New Roman"/>
          <w:bCs/>
        </w:rPr>
      </w:pPr>
      <w:r>
        <w:rPr>
          <w:rFonts w:ascii="Times New Roman" w:hAnsi="Times New Roman"/>
          <w:bCs/>
        </w:rPr>
        <w:t xml:space="preserve">This critical incident involves a small depository institution </w:t>
      </w:r>
      <w:r w:rsidR="001B58C7">
        <w:rPr>
          <w:rFonts w:ascii="Times New Roman" w:hAnsi="Times New Roman"/>
          <w:bCs/>
        </w:rPr>
        <w:t xml:space="preserve">and interest rate risk. Because the duration of liabilities and assets in these institutions differ, with assets having longer duration than liabilities, profitability is squeezed when interest rates rise. A number of factors come into play, some of which are beyond the DI’s control. The critical incident describes the discussion of the asset-liability management committee as to whether more long term mortgages, of longer duration, should be made to maintain its profitability and capital ratio. While these mortgages are better for profitability in the current environment, an increase in interest rates, a likely scenario given current economic conditions, </w:t>
      </w:r>
      <w:r w:rsidR="004E586F">
        <w:rPr>
          <w:rFonts w:ascii="Times New Roman" w:hAnsi="Times New Roman"/>
          <w:bCs/>
        </w:rPr>
        <w:t>would affect the institution’s financial position. Students are asked to weight the advantages and disadvantages of this policy change.</w:t>
      </w:r>
    </w:p>
    <w:p w:rsidR="00C664F1" w:rsidRDefault="00C664F1" w:rsidP="00C664F1">
      <w:pPr>
        <w:rPr>
          <w:rFonts w:ascii="Times New Roman" w:hAnsi="Times New Roman"/>
          <w:bCs/>
        </w:rPr>
      </w:pPr>
    </w:p>
    <w:p w:rsidR="00C664F1" w:rsidRDefault="00C664F1" w:rsidP="00C664F1">
      <w:pPr>
        <w:rPr>
          <w:rFonts w:ascii="Times New Roman" w:hAnsi="Times New Roman"/>
          <w:bCs/>
        </w:rPr>
      </w:pPr>
    </w:p>
    <w:p w:rsidR="00C664F1" w:rsidRDefault="00C664F1" w:rsidP="00C664F1">
      <w:pPr>
        <w:rPr>
          <w:rFonts w:ascii="Times New Roman" w:hAnsi="Times New Roman"/>
          <w:bCs/>
        </w:rPr>
      </w:pPr>
    </w:p>
    <w:p w:rsidR="00C664F1" w:rsidRPr="00C664F1" w:rsidRDefault="00C664F1" w:rsidP="00C664F1">
      <w:pPr>
        <w:jc w:val="center"/>
        <w:rPr>
          <w:rFonts w:ascii="Times New Roman" w:hAnsi="Times New Roman"/>
          <w:b/>
          <w:bCs/>
        </w:rPr>
      </w:pPr>
      <w:r w:rsidRPr="00C664F1">
        <w:rPr>
          <w:rFonts w:ascii="Times New Roman" w:hAnsi="Times New Roman"/>
          <w:b/>
          <w:bCs/>
        </w:rPr>
        <w:t>Application</w:t>
      </w:r>
    </w:p>
    <w:p w:rsidR="00C664F1" w:rsidRDefault="00C664F1" w:rsidP="00C664F1">
      <w:pPr>
        <w:rPr>
          <w:rFonts w:ascii="Times New Roman" w:hAnsi="Times New Roman"/>
          <w:bCs/>
        </w:rPr>
      </w:pPr>
    </w:p>
    <w:p w:rsidR="00C664F1" w:rsidRDefault="00C664F1" w:rsidP="00C664F1">
      <w:pPr>
        <w:rPr>
          <w:rFonts w:ascii="Times New Roman" w:hAnsi="Times New Roman"/>
          <w:bCs/>
        </w:rPr>
      </w:pPr>
      <w:r>
        <w:rPr>
          <w:rFonts w:ascii="Times New Roman" w:hAnsi="Times New Roman"/>
          <w:bCs/>
        </w:rPr>
        <w:t xml:space="preserve">This critical incident is appropriate for </w:t>
      </w:r>
      <w:r w:rsidR="001B58C7">
        <w:rPr>
          <w:rFonts w:ascii="Times New Roman" w:hAnsi="Times New Roman"/>
          <w:bCs/>
        </w:rPr>
        <w:t xml:space="preserve">courses in </w:t>
      </w:r>
      <w:r w:rsidR="00E91367">
        <w:rPr>
          <w:rFonts w:ascii="Times New Roman" w:hAnsi="Times New Roman"/>
          <w:bCs/>
        </w:rPr>
        <w:t xml:space="preserve">macroeconomics, finance, </w:t>
      </w:r>
      <w:r>
        <w:rPr>
          <w:rFonts w:ascii="Times New Roman" w:hAnsi="Times New Roman"/>
          <w:bCs/>
        </w:rPr>
        <w:t>depository institution management</w:t>
      </w:r>
      <w:r w:rsidR="00E91367">
        <w:rPr>
          <w:rFonts w:ascii="Times New Roman" w:hAnsi="Times New Roman"/>
          <w:bCs/>
        </w:rPr>
        <w:t>,</w:t>
      </w:r>
      <w:r>
        <w:rPr>
          <w:rFonts w:ascii="Times New Roman" w:hAnsi="Times New Roman"/>
          <w:bCs/>
        </w:rPr>
        <w:t xml:space="preserve"> or money and banking.</w:t>
      </w:r>
    </w:p>
    <w:p w:rsidR="00C664F1" w:rsidRPr="00C664F1" w:rsidRDefault="00C664F1" w:rsidP="00C664F1">
      <w:pPr>
        <w:rPr>
          <w:rFonts w:ascii="Times New Roman" w:hAnsi="Times New Roman"/>
          <w:bCs/>
        </w:rPr>
      </w:pPr>
    </w:p>
    <w:p w:rsidR="00221441" w:rsidRDefault="00221441" w:rsidP="00221441">
      <w:pPr>
        <w:pStyle w:val="Default"/>
        <w:jc w:val="center"/>
        <w:rPr>
          <w:b/>
          <w:bCs/>
        </w:rPr>
      </w:pPr>
    </w:p>
    <w:p w:rsidR="00221441" w:rsidRDefault="00221441" w:rsidP="00221441">
      <w:pPr>
        <w:pStyle w:val="Default"/>
        <w:jc w:val="center"/>
        <w:rPr>
          <w:b/>
          <w:bCs/>
        </w:rPr>
      </w:pPr>
      <w:r w:rsidRPr="00106B6B">
        <w:rPr>
          <w:b/>
          <w:bCs/>
        </w:rPr>
        <w:t>Research Methods</w:t>
      </w:r>
    </w:p>
    <w:p w:rsidR="00221441" w:rsidRPr="00106B6B" w:rsidRDefault="00221441" w:rsidP="00221441">
      <w:pPr>
        <w:pStyle w:val="Default"/>
      </w:pPr>
      <w:r w:rsidRPr="00106B6B">
        <w:rPr>
          <w:b/>
          <w:bCs/>
        </w:rPr>
        <w:t xml:space="preserve"> </w:t>
      </w:r>
    </w:p>
    <w:p w:rsidR="00221441" w:rsidRPr="00106B6B" w:rsidRDefault="00221441" w:rsidP="00221441">
      <w:pPr>
        <w:pStyle w:val="Default"/>
      </w:pPr>
      <w:r w:rsidRPr="00106B6B">
        <w:t>This critical incident was written based on information</w:t>
      </w:r>
      <w:r w:rsidR="00C664F1">
        <w:t xml:space="preserve"> and primary data</w:t>
      </w:r>
      <w:r w:rsidRPr="00106B6B">
        <w:t xml:space="preserve"> secured from a </w:t>
      </w:r>
      <w:r>
        <w:t>credit union</w:t>
      </w:r>
      <w:r w:rsidRPr="00106B6B">
        <w:t>. The names of the individual</w:t>
      </w:r>
      <w:r>
        <w:t>s, the credit union</w:t>
      </w:r>
      <w:r w:rsidRPr="00106B6B">
        <w:t xml:space="preserve">, and its location have been disguised to preserve anonymity. </w:t>
      </w:r>
    </w:p>
    <w:p w:rsidR="00221441" w:rsidRDefault="00221441" w:rsidP="00221441">
      <w:pPr>
        <w:pStyle w:val="Default"/>
        <w:rPr>
          <w:b/>
          <w:bCs/>
        </w:rPr>
      </w:pPr>
    </w:p>
    <w:p w:rsidR="00221441" w:rsidRDefault="00221441" w:rsidP="00221441">
      <w:pPr>
        <w:pStyle w:val="Default"/>
        <w:jc w:val="center"/>
        <w:rPr>
          <w:b/>
          <w:bCs/>
        </w:rPr>
      </w:pPr>
      <w:r w:rsidRPr="00106B6B">
        <w:rPr>
          <w:b/>
          <w:bCs/>
        </w:rPr>
        <w:t>Learning Objectives</w:t>
      </w:r>
    </w:p>
    <w:p w:rsidR="00221441" w:rsidRDefault="00221441" w:rsidP="00221441">
      <w:pPr>
        <w:pStyle w:val="Default"/>
      </w:pPr>
    </w:p>
    <w:p w:rsidR="00221441" w:rsidRDefault="0021386B" w:rsidP="00221441">
      <w:pPr>
        <w:pStyle w:val="Default"/>
      </w:pPr>
      <w:r>
        <w:t>Upon completion of this critical incident, the student should be able to:</w:t>
      </w:r>
    </w:p>
    <w:p w:rsidR="0021386B" w:rsidRDefault="0021386B" w:rsidP="00221441">
      <w:pPr>
        <w:pStyle w:val="Default"/>
      </w:pPr>
    </w:p>
    <w:p w:rsidR="0021386B" w:rsidRDefault="00E91367" w:rsidP="0021386B">
      <w:pPr>
        <w:pStyle w:val="Default"/>
        <w:numPr>
          <w:ilvl w:val="0"/>
          <w:numId w:val="3"/>
        </w:numPr>
      </w:pPr>
      <w:r>
        <w:t>Explain how and when</w:t>
      </w:r>
      <w:r w:rsidR="0021386B">
        <w:t xml:space="preserve"> interest rate risk affects depository institutions;</w:t>
      </w:r>
    </w:p>
    <w:p w:rsidR="0021386B" w:rsidRDefault="00E91367" w:rsidP="0021386B">
      <w:pPr>
        <w:pStyle w:val="Default"/>
        <w:numPr>
          <w:ilvl w:val="0"/>
          <w:numId w:val="3"/>
        </w:numPr>
      </w:pPr>
      <w:r>
        <w:lastRenderedPageBreak/>
        <w:t xml:space="preserve">Estimate the impact of policies that may put an institution at risk during periods of </w:t>
      </w:r>
      <w:r w:rsidR="00330055">
        <w:t xml:space="preserve">fluctuating </w:t>
      </w:r>
      <w:r>
        <w:t>interest</w:t>
      </w:r>
      <w:r w:rsidR="00330055">
        <w:t xml:space="preserve"> rates</w:t>
      </w:r>
      <w:r>
        <w:t>;</w:t>
      </w:r>
    </w:p>
    <w:p w:rsidR="0021386B" w:rsidRDefault="00E91367" w:rsidP="0021386B">
      <w:pPr>
        <w:pStyle w:val="Default"/>
        <w:numPr>
          <w:ilvl w:val="0"/>
          <w:numId w:val="3"/>
        </w:numPr>
      </w:pPr>
      <w:r>
        <w:t>Evaluate the a</w:t>
      </w:r>
      <w:r w:rsidR="0021386B">
        <w:t>dvantages and disadvantages of changing the financial institution’s policy regarding limits on real estate loans.</w:t>
      </w:r>
    </w:p>
    <w:p w:rsidR="00221441" w:rsidRPr="0081660C" w:rsidRDefault="00221441" w:rsidP="00221441">
      <w:pPr>
        <w:pStyle w:val="Default"/>
      </w:pPr>
    </w:p>
    <w:p w:rsidR="00221441" w:rsidRDefault="00221441" w:rsidP="00221441">
      <w:pPr>
        <w:pStyle w:val="Default"/>
        <w:jc w:val="center"/>
        <w:rPr>
          <w:b/>
          <w:bCs/>
        </w:rPr>
      </w:pPr>
      <w:r w:rsidRPr="0081660C">
        <w:rPr>
          <w:b/>
          <w:bCs/>
        </w:rPr>
        <w:t>Questions</w:t>
      </w:r>
    </w:p>
    <w:p w:rsidR="00221441" w:rsidRDefault="00221441" w:rsidP="00221441">
      <w:pPr>
        <w:pStyle w:val="Default"/>
      </w:pPr>
    </w:p>
    <w:p w:rsidR="00221441" w:rsidRDefault="00221441" w:rsidP="00221441">
      <w:pPr>
        <w:pStyle w:val="Default"/>
      </w:pPr>
      <w:r w:rsidRPr="00227161">
        <w:t xml:space="preserve">After reading </w:t>
      </w:r>
      <w:r>
        <w:t>this case,</w:t>
      </w:r>
      <w:r w:rsidRPr="00227161">
        <w:t xml:space="preserve"> the instructor </w:t>
      </w:r>
      <w:r>
        <w:t xml:space="preserve">can stimulate student interest and learning </w:t>
      </w:r>
      <w:r w:rsidRPr="00227161">
        <w:t xml:space="preserve">by asking them </w:t>
      </w:r>
      <w:r>
        <w:t>to discuss the following questions in a class discussion.</w:t>
      </w:r>
    </w:p>
    <w:p w:rsidR="00221441" w:rsidRDefault="00221441" w:rsidP="00221441">
      <w:pPr>
        <w:pStyle w:val="Default"/>
        <w:jc w:val="center"/>
      </w:pPr>
    </w:p>
    <w:p w:rsidR="00221441" w:rsidRDefault="00221441" w:rsidP="00221441">
      <w:pPr>
        <w:pStyle w:val="Default"/>
        <w:rPr>
          <w:b/>
          <w:bCs/>
        </w:rPr>
      </w:pPr>
      <w:r>
        <w:t>1.</w:t>
      </w:r>
      <w:r w:rsidR="006D28CC">
        <w:t xml:space="preserve">  Explain why interest rates were so high in the early 1980s and so low during </w:t>
      </w:r>
      <w:r w:rsidR="00DD212E">
        <w:t>2008-13.</w:t>
      </w:r>
      <w:r w:rsidR="00034B4E">
        <w:t xml:space="preserve"> (LO 1, “when”)</w:t>
      </w:r>
    </w:p>
    <w:p w:rsidR="00221441" w:rsidRDefault="00221441" w:rsidP="00221441">
      <w:pPr>
        <w:pStyle w:val="Default"/>
        <w:jc w:val="center"/>
        <w:rPr>
          <w:b/>
          <w:bCs/>
        </w:rPr>
      </w:pPr>
    </w:p>
    <w:p w:rsidR="00221441" w:rsidRPr="002A7190" w:rsidRDefault="002A7190" w:rsidP="002A7190">
      <w:pPr>
        <w:pStyle w:val="Default"/>
        <w:rPr>
          <w:bCs/>
        </w:rPr>
      </w:pPr>
      <w:r>
        <w:rPr>
          <w:bCs/>
        </w:rPr>
        <w:t xml:space="preserve">2.  </w:t>
      </w:r>
      <w:r w:rsidR="00034B4E">
        <w:rPr>
          <w:bCs/>
        </w:rPr>
        <w:t>Explain w</w:t>
      </w:r>
      <w:r>
        <w:rPr>
          <w:bCs/>
        </w:rPr>
        <w:t>h</w:t>
      </w:r>
      <w:r w:rsidR="00482DFA">
        <w:rPr>
          <w:bCs/>
        </w:rPr>
        <w:t xml:space="preserve">y </w:t>
      </w:r>
      <w:r w:rsidR="00A03966">
        <w:rPr>
          <w:bCs/>
        </w:rPr>
        <w:t xml:space="preserve">regulators </w:t>
      </w:r>
      <w:r w:rsidR="00034B4E">
        <w:rPr>
          <w:bCs/>
        </w:rPr>
        <w:t xml:space="preserve">might </w:t>
      </w:r>
      <w:r w:rsidR="00482DFA">
        <w:rPr>
          <w:bCs/>
        </w:rPr>
        <w:t>be concerned</w:t>
      </w:r>
      <w:r w:rsidR="00A03966">
        <w:rPr>
          <w:bCs/>
        </w:rPr>
        <w:t xml:space="preserve"> with NSC CU and other depository institutions during th</w:t>
      </w:r>
      <w:r w:rsidR="00034B4E">
        <w:rPr>
          <w:bCs/>
        </w:rPr>
        <w:t>e</w:t>
      </w:r>
      <w:r w:rsidR="00A03966">
        <w:rPr>
          <w:bCs/>
        </w:rPr>
        <w:t xml:space="preserve"> low interest rate envi</w:t>
      </w:r>
      <w:r w:rsidR="00034B4E">
        <w:rPr>
          <w:bCs/>
        </w:rPr>
        <w:t>ronment of 2008-13. (LO 1, “how”)</w:t>
      </w:r>
    </w:p>
    <w:p w:rsidR="00221441" w:rsidRDefault="00221441" w:rsidP="00221441">
      <w:pPr>
        <w:pStyle w:val="Default"/>
        <w:jc w:val="center"/>
        <w:rPr>
          <w:b/>
          <w:bCs/>
        </w:rPr>
      </w:pPr>
    </w:p>
    <w:p w:rsidR="00DD212E" w:rsidRDefault="00DD212E" w:rsidP="00DD212E">
      <w:pPr>
        <w:pStyle w:val="Default"/>
      </w:pPr>
      <w:r>
        <w:rPr>
          <w:bCs/>
        </w:rPr>
        <w:t xml:space="preserve">3.  Why was </w:t>
      </w:r>
      <w:r w:rsidR="00FC44B1">
        <w:rPr>
          <w:bCs/>
        </w:rPr>
        <w:t>Professor</w:t>
      </w:r>
      <w:r>
        <w:rPr>
          <w:bCs/>
        </w:rPr>
        <w:t xml:space="preserve"> </w:t>
      </w:r>
      <w:proofErr w:type="spellStart"/>
      <w:r>
        <w:rPr>
          <w:bCs/>
        </w:rPr>
        <w:t>Tallon</w:t>
      </w:r>
      <w:proofErr w:type="spellEnd"/>
      <w:r>
        <w:rPr>
          <w:bCs/>
        </w:rPr>
        <w:t xml:space="preserve"> more concerned with the limit on the mortgages with maturities </w:t>
      </w:r>
      <w:r w:rsidRPr="00D52F12">
        <w:t>&gt;</w:t>
      </w:r>
      <w:r>
        <w:t xml:space="preserve"> 15 years than with mortgages </w:t>
      </w:r>
      <w:r w:rsidRPr="00D52F12">
        <w:t>≤ 15 years</w:t>
      </w:r>
      <w:r>
        <w:t>?</w:t>
      </w:r>
      <w:r w:rsidR="00034B4E">
        <w:t xml:space="preserve"> (LO 2)</w:t>
      </w:r>
    </w:p>
    <w:p w:rsidR="00DD212E" w:rsidRDefault="00DD212E" w:rsidP="00DD212E">
      <w:pPr>
        <w:pStyle w:val="Default"/>
      </w:pPr>
    </w:p>
    <w:p w:rsidR="00DD212E" w:rsidRDefault="00DD212E" w:rsidP="00DD212E">
      <w:pPr>
        <w:pStyle w:val="Default"/>
      </w:pPr>
      <w:r>
        <w:t>4.  Why did NSC CU want to cha</w:t>
      </w:r>
      <w:r w:rsidR="007439B0">
        <w:t>nge its</w:t>
      </w:r>
      <w:r>
        <w:t xml:space="preserve"> mortgage limits in its internal ALM policy?</w:t>
      </w:r>
      <w:r w:rsidR="00630F68">
        <w:t xml:space="preserve"> </w:t>
      </w:r>
      <w:r w:rsidR="00034B4E">
        <w:t xml:space="preserve">Explain </w:t>
      </w:r>
      <w:r w:rsidR="00630F68">
        <w:t>the basic trad</w:t>
      </w:r>
      <w:r w:rsidR="00034B4E">
        <w:t>e-off. (LO 2)</w:t>
      </w:r>
    </w:p>
    <w:p w:rsidR="00DD212E" w:rsidRDefault="00DD212E" w:rsidP="00DD212E">
      <w:pPr>
        <w:pStyle w:val="Default"/>
      </w:pPr>
    </w:p>
    <w:p w:rsidR="00DD212E" w:rsidRDefault="00DD212E" w:rsidP="00DD212E">
      <w:pPr>
        <w:pStyle w:val="Default"/>
      </w:pPr>
      <w:r>
        <w:t>5.  Us</w:t>
      </w:r>
      <w:r w:rsidR="00034B4E">
        <w:t>e</w:t>
      </w:r>
      <w:r>
        <w:t xml:space="preserve"> the November 2012</w:t>
      </w:r>
      <w:r w:rsidR="00034B4E">
        <w:t xml:space="preserve"> data to calculate</w:t>
      </w:r>
      <w:r>
        <w:t xml:space="preserve"> how much NSC CU </w:t>
      </w:r>
      <w:r w:rsidR="00034B4E">
        <w:t xml:space="preserve">can </w:t>
      </w:r>
      <w:r>
        <w:t xml:space="preserve">increase its mortgage lending for mortgages </w:t>
      </w:r>
      <w:r>
        <w:rPr>
          <w:bCs/>
        </w:rPr>
        <w:t xml:space="preserve">with maturities </w:t>
      </w:r>
      <w:r w:rsidRPr="00D52F12">
        <w:t>&gt;</w:t>
      </w:r>
      <w:r w:rsidR="00034B4E">
        <w:t xml:space="preserve"> 15 </w:t>
      </w:r>
      <w:proofErr w:type="gramStart"/>
      <w:r w:rsidR="00034B4E">
        <w:t>years,</w:t>
      </w:r>
      <w:proofErr w:type="gramEnd"/>
      <w:r w:rsidR="00034B4E">
        <w:t xml:space="preserve"> and for</w:t>
      </w:r>
      <w:r>
        <w:t xml:space="preserve"> mortgages </w:t>
      </w:r>
      <w:r w:rsidR="00034B4E">
        <w:t xml:space="preserve">with maturities </w:t>
      </w:r>
      <w:r w:rsidRPr="00D52F12">
        <w:t>≤ 15 years</w:t>
      </w:r>
      <w:r w:rsidR="00034B4E">
        <w:t>.</w:t>
      </w:r>
      <w:r w:rsidR="00540AD7">
        <w:t xml:space="preserve"> (LO 2)</w:t>
      </w:r>
    </w:p>
    <w:p w:rsidR="00DD212E" w:rsidRDefault="00DD212E" w:rsidP="00DD212E">
      <w:pPr>
        <w:pStyle w:val="Default"/>
      </w:pPr>
    </w:p>
    <w:p w:rsidR="00DD212E" w:rsidRPr="00DD212E" w:rsidRDefault="00DD212E" w:rsidP="00DD212E">
      <w:pPr>
        <w:pStyle w:val="Default"/>
        <w:rPr>
          <w:bCs/>
        </w:rPr>
      </w:pPr>
      <w:r>
        <w:t xml:space="preserve">6.  </w:t>
      </w:r>
      <w:r w:rsidR="00034B4E">
        <w:t xml:space="preserve"> Make a recommendation to the board regarding this policy change. Defend your answer</w:t>
      </w:r>
      <w:r w:rsidR="00482DFA">
        <w:t>.</w:t>
      </w:r>
      <w:r w:rsidR="00540AD7">
        <w:t xml:space="preserve"> (LO 3)</w:t>
      </w:r>
    </w:p>
    <w:p w:rsidR="00DD212E" w:rsidRDefault="00DD212E" w:rsidP="00221441">
      <w:pPr>
        <w:pStyle w:val="Default"/>
        <w:jc w:val="center"/>
        <w:rPr>
          <w:b/>
          <w:bCs/>
        </w:rPr>
      </w:pPr>
    </w:p>
    <w:p w:rsidR="00221441" w:rsidRDefault="00221441" w:rsidP="00221441">
      <w:pPr>
        <w:pStyle w:val="Default"/>
        <w:jc w:val="center"/>
        <w:rPr>
          <w:b/>
          <w:bCs/>
        </w:rPr>
      </w:pPr>
      <w:r w:rsidRPr="0081660C">
        <w:rPr>
          <w:b/>
          <w:bCs/>
        </w:rPr>
        <w:t>Answers to Questions</w:t>
      </w:r>
    </w:p>
    <w:p w:rsidR="00221441" w:rsidRDefault="00221441" w:rsidP="00BD3FD4">
      <w:pPr>
        <w:rPr>
          <w:rFonts w:ascii="Times New Roman" w:hAnsi="Times New Roman"/>
        </w:rPr>
      </w:pPr>
    </w:p>
    <w:p w:rsidR="008104A4" w:rsidRDefault="008104A4" w:rsidP="008104A4">
      <w:pPr>
        <w:pStyle w:val="Default"/>
      </w:pPr>
      <w:r>
        <w:t xml:space="preserve">1.  </w:t>
      </w:r>
      <w:r w:rsidR="00540AD7">
        <w:t>Explain why interest rates were so high in the early 1980s and so low during 2008-13.</w:t>
      </w:r>
    </w:p>
    <w:p w:rsidR="008104A4" w:rsidRDefault="008104A4" w:rsidP="008104A4">
      <w:pPr>
        <w:pStyle w:val="Default"/>
        <w:rPr>
          <w:b/>
          <w:bCs/>
        </w:rPr>
      </w:pPr>
    </w:p>
    <w:p w:rsidR="008104A4" w:rsidRDefault="008104A4" w:rsidP="00BD3FD4">
      <w:pPr>
        <w:rPr>
          <w:rFonts w:ascii="Times New Roman" w:hAnsi="Times New Roman"/>
        </w:rPr>
      </w:pPr>
      <w:r>
        <w:rPr>
          <w:rFonts w:ascii="Times New Roman" w:hAnsi="Times New Roman"/>
        </w:rPr>
        <w:t>Interest rates were high, with</w:t>
      </w:r>
      <w:r w:rsidR="006D28CC">
        <w:rPr>
          <w:rFonts w:ascii="Times New Roman" w:hAnsi="Times New Roman"/>
        </w:rPr>
        <w:t xml:space="preserve"> the 3-month T-bill </w:t>
      </w:r>
      <w:r w:rsidR="007E6F61">
        <w:rPr>
          <w:rFonts w:ascii="Times New Roman" w:hAnsi="Times New Roman"/>
        </w:rPr>
        <w:t>exceeding 15% in 1981. One reason was due to t</w:t>
      </w:r>
      <w:r w:rsidR="006D28CC">
        <w:rPr>
          <w:rFonts w:ascii="Times New Roman" w:hAnsi="Times New Roman"/>
        </w:rPr>
        <w:t>he Fisher Effect</w:t>
      </w:r>
      <w:r w:rsidR="007E6F61">
        <w:rPr>
          <w:rFonts w:ascii="Times New Roman" w:hAnsi="Times New Roman"/>
        </w:rPr>
        <w:t>, that</w:t>
      </w:r>
      <w:r w:rsidR="006D28CC">
        <w:rPr>
          <w:rFonts w:ascii="Times New Roman" w:hAnsi="Times New Roman"/>
        </w:rPr>
        <w:t xml:space="preserve"> states</w:t>
      </w:r>
      <w:r w:rsidR="007E6F61">
        <w:rPr>
          <w:rFonts w:ascii="Times New Roman" w:hAnsi="Times New Roman"/>
        </w:rPr>
        <w:t>: the</w:t>
      </w:r>
      <w:r w:rsidR="006D28CC">
        <w:rPr>
          <w:rFonts w:ascii="Times New Roman" w:hAnsi="Times New Roman"/>
        </w:rPr>
        <w:t xml:space="preserve"> nominal interest rate = the real interest rate + the expected rate of inflation. As inflation increased to </w:t>
      </w:r>
      <w:r w:rsidR="007E6F61">
        <w:rPr>
          <w:rFonts w:ascii="Times New Roman" w:hAnsi="Times New Roman"/>
        </w:rPr>
        <w:t xml:space="preserve">double-digit levels </w:t>
      </w:r>
      <w:r w:rsidR="006D28CC">
        <w:rPr>
          <w:rFonts w:ascii="Times New Roman" w:hAnsi="Times New Roman"/>
        </w:rPr>
        <w:t>during</w:t>
      </w:r>
      <w:r w:rsidR="007E6F61">
        <w:rPr>
          <w:rFonts w:ascii="Times New Roman" w:hAnsi="Times New Roman"/>
        </w:rPr>
        <w:t xml:space="preserve"> the late 1970s and early 1980s, the </w:t>
      </w:r>
      <w:r w:rsidR="007C5671">
        <w:rPr>
          <w:rFonts w:ascii="Times New Roman" w:hAnsi="Times New Roman"/>
        </w:rPr>
        <w:t xml:space="preserve">expected rate of inflation increased, which in turn cause the </w:t>
      </w:r>
      <w:r w:rsidR="007E6F61">
        <w:rPr>
          <w:rFonts w:ascii="Times New Roman" w:hAnsi="Times New Roman"/>
        </w:rPr>
        <w:t>nominal interest rate</w:t>
      </w:r>
      <w:r w:rsidR="007C5671">
        <w:rPr>
          <w:rFonts w:ascii="Times New Roman" w:hAnsi="Times New Roman"/>
        </w:rPr>
        <w:t>s</w:t>
      </w:r>
      <w:r w:rsidR="007E6F61">
        <w:rPr>
          <w:rFonts w:ascii="Times New Roman" w:hAnsi="Times New Roman"/>
        </w:rPr>
        <w:t xml:space="preserve"> </w:t>
      </w:r>
      <w:r w:rsidR="007C5671">
        <w:rPr>
          <w:rFonts w:ascii="Times New Roman" w:hAnsi="Times New Roman"/>
        </w:rPr>
        <w:t>to increase</w:t>
      </w:r>
      <w:r w:rsidR="007E6F61">
        <w:rPr>
          <w:rFonts w:ascii="Times New Roman" w:hAnsi="Times New Roman"/>
        </w:rPr>
        <w:t>.</w:t>
      </w:r>
      <w:r w:rsidR="006D28CC">
        <w:rPr>
          <w:rFonts w:ascii="Times New Roman" w:hAnsi="Times New Roman"/>
        </w:rPr>
        <w:t xml:space="preserve"> </w:t>
      </w:r>
      <w:r>
        <w:rPr>
          <w:rFonts w:ascii="Times New Roman" w:hAnsi="Times New Roman"/>
        </w:rPr>
        <w:t>For example, if expected inflation was 12%, nominal interest rates would be high as well.</w:t>
      </w:r>
    </w:p>
    <w:p w:rsidR="008104A4" w:rsidRDefault="008104A4" w:rsidP="00BD3FD4">
      <w:pPr>
        <w:rPr>
          <w:rFonts w:ascii="Times New Roman" w:hAnsi="Times New Roman"/>
        </w:rPr>
      </w:pPr>
    </w:p>
    <w:p w:rsidR="007C5671" w:rsidRDefault="007C5671" w:rsidP="00BD3FD4">
      <w:pPr>
        <w:rPr>
          <w:rFonts w:ascii="Times New Roman" w:hAnsi="Times New Roman"/>
        </w:rPr>
      </w:pPr>
      <w:r>
        <w:rPr>
          <w:rFonts w:ascii="Times New Roman" w:hAnsi="Times New Roman"/>
        </w:rPr>
        <w:t>The second reason was that t</w:t>
      </w:r>
      <w:r w:rsidR="007E6F61">
        <w:rPr>
          <w:rFonts w:ascii="Times New Roman" w:hAnsi="Times New Roman"/>
        </w:rPr>
        <w:t>he Federal Reserve tightened monetary policy during 1979-80 and again</w:t>
      </w:r>
      <w:r w:rsidR="003054CE">
        <w:rPr>
          <w:rFonts w:ascii="Times New Roman" w:hAnsi="Times New Roman"/>
        </w:rPr>
        <w:t xml:space="preserve"> </w:t>
      </w:r>
      <w:r w:rsidR="007E6F61">
        <w:rPr>
          <w:rFonts w:ascii="Times New Roman" w:hAnsi="Times New Roman"/>
        </w:rPr>
        <w:t xml:space="preserve">during 1981-82. </w:t>
      </w:r>
      <w:r w:rsidR="003054CE">
        <w:rPr>
          <w:rFonts w:ascii="Times New Roman" w:hAnsi="Times New Roman"/>
        </w:rPr>
        <w:t>Students could use FRED (Federal Reserve Economic Data) to find information on inflation and intere</w:t>
      </w:r>
      <w:r w:rsidR="008104A4">
        <w:rPr>
          <w:rFonts w:ascii="Times New Roman" w:hAnsi="Times New Roman"/>
        </w:rPr>
        <w:t>st rates over the past 30 years and verify these trends for themselves.</w:t>
      </w:r>
    </w:p>
    <w:p w:rsidR="008104A4" w:rsidRDefault="008104A4" w:rsidP="00BD3FD4">
      <w:pPr>
        <w:rPr>
          <w:rFonts w:ascii="Times New Roman" w:hAnsi="Times New Roman"/>
        </w:rPr>
      </w:pPr>
    </w:p>
    <w:p w:rsidR="006D28CC" w:rsidRDefault="007E6F61" w:rsidP="00BD3FD4">
      <w:pPr>
        <w:rPr>
          <w:rFonts w:ascii="Times New Roman" w:hAnsi="Times New Roman"/>
        </w:rPr>
      </w:pPr>
      <w:r>
        <w:rPr>
          <w:rFonts w:ascii="Times New Roman" w:hAnsi="Times New Roman"/>
        </w:rPr>
        <w:lastRenderedPageBreak/>
        <w:t xml:space="preserve">Interest rates were low following 2008-09 financial </w:t>
      </w:r>
      <w:proofErr w:type="gramStart"/>
      <w:r>
        <w:rPr>
          <w:rFonts w:ascii="Times New Roman" w:hAnsi="Times New Roman"/>
        </w:rPr>
        <w:t>crisis</w:t>
      </w:r>
      <w:proofErr w:type="gramEnd"/>
      <w:r>
        <w:rPr>
          <w:rFonts w:ascii="Times New Roman" w:hAnsi="Times New Roman"/>
        </w:rPr>
        <w:t xml:space="preserve"> in part due to weak loan demand.  But the most important reason was the Federal Reserve</w:t>
      </w:r>
      <w:r w:rsidR="007C5671">
        <w:rPr>
          <w:rFonts w:ascii="Times New Roman" w:hAnsi="Times New Roman"/>
        </w:rPr>
        <w:t>’s</w:t>
      </w:r>
      <w:r>
        <w:rPr>
          <w:rFonts w:ascii="Times New Roman" w:hAnsi="Times New Roman"/>
        </w:rPr>
        <w:t xml:space="preserve"> extremely </w:t>
      </w:r>
      <w:proofErr w:type="spellStart"/>
      <w:r>
        <w:rPr>
          <w:rFonts w:ascii="Times New Roman" w:hAnsi="Times New Roman"/>
        </w:rPr>
        <w:t>s</w:t>
      </w:r>
      <w:r w:rsidR="008104A4">
        <w:rPr>
          <w:rFonts w:ascii="Times New Roman" w:hAnsi="Times New Roman"/>
        </w:rPr>
        <w:t>t</w:t>
      </w:r>
      <w:r>
        <w:rPr>
          <w:rFonts w:ascii="Times New Roman" w:hAnsi="Times New Roman"/>
        </w:rPr>
        <w:t>imulative</w:t>
      </w:r>
      <w:proofErr w:type="spellEnd"/>
      <w:r>
        <w:rPr>
          <w:rFonts w:ascii="Times New Roman" w:hAnsi="Times New Roman"/>
        </w:rPr>
        <w:t xml:space="preserve"> monetary policy.</w:t>
      </w:r>
      <w:r w:rsidR="008104A4">
        <w:rPr>
          <w:rFonts w:ascii="Times New Roman" w:hAnsi="Times New Roman"/>
        </w:rPr>
        <w:t xml:space="preserve"> When interest rates are near zero, the only way to move is up.</w:t>
      </w:r>
    </w:p>
    <w:p w:rsidR="007C5671" w:rsidRDefault="007C5671" w:rsidP="00BD3FD4">
      <w:pPr>
        <w:rPr>
          <w:rFonts w:ascii="Times New Roman" w:hAnsi="Times New Roman"/>
        </w:rPr>
      </w:pPr>
    </w:p>
    <w:p w:rsidR="008104A4" w:rsidRPr="008104A4" w:rsidRDefault="008104A4" w:rsidP="008104A4">
      <w:pPr>
        <w:pStyle w:val="Default"/>
        <w:rPr>
          <w:bCs/>
        </w:rPr>
      </w:pPr>
      <w:r>
        <w:rPr>
          <w:bCs/>
        </w:rPr>
        <w:t xml:space="preserve">2.  </w:t>
      </w:r>
      <w:r w:rsidR="00540AD7">
        <w:rPr>
          <w:bCs/>
        </w:rPr>
        <w:t>Explain why regulators might be concerned with NSC CU and other depository institutions during the low interest rate environment of 2008-13.</w:t>
      </w:r>
    </w:p>
    <w:p w:rsidR="008104A4" w:rsidRDefault="008104A4" w:rsidP="00BD3FD4">
      <w:pPr>
        <w:rPr>
          <w:rFonts w:ascii="Times New Roman" w:hAnsi="Times New Roman"/>
        </w:rPr>
      </w:pPr>
    </w:p>
    <w:p w:rsidR="007C5671" w:rsidRDefault="007C5671" w:rsidP="00BD3FD4">
      <w:pPr>
        <w:rPr>
          <w:rFonts w:ascii="Times New Roman" w:hAnsi="Times New Roman"/>
        </w:rPr>
      </w:pPr>
      <w:proofErr w:type="spellStart"/>
      <w:r>
        <w:rPr>
          <w:rFonts w:ascii="Times New Roman" w:hAnsi="Times New Roman"/>
        </w:rPr>
        <w:t>S</w:t>
      </w:r>
      <w:r w:rsidR="008104A4">
        <w:rPr>
          <w:rFonts w:ascii="Times New Roman" w:hAnsi="Times New Roman"/>
        </w:rPr>
        <w:t>t</w:t>
      </w:r>
      <w:r>
        <w:rPr>
          <w:rFonts w:ascii="Times New Roman" w:hAnsi="Times New Roman"/>
        </w:rPr>
        <w:t>imulative</w:t>
      </w:r>
      <w:proofErr w:type="spellEnd"/>
      <w:r>
        <w:rPr>
          <w:rFonts w:ascii="Times New Roman" w:hAnsi="Times New Roman"/>
        </w:rPr>
        <w:t xml:space="preserve"> monetary policy lowered interest rates to historical lows.  Short-term interest rates fell to near zero and longer-term rates also fell tremendously. For example,</w:t>
      </w:r>
      <w:r w:rsidR="003054CE">
        <w:rPr>
          <w:rFonts w:ascii="Times New Roman" w:hAnsi="Times New Roman"/>
        </w:rPr>
        <w:t xml:space="preserve"> </w:t>
      </w:r>
      <w:r>
        <w:rPr>
          <w:rFonts w:ascii="Times New Roman" w:hAnsi="Times New Roman"/>
        </w:rPr>
        <w:t>30-</w:t>
      </w:r>
      <w:r w:rsidR="003054CE">
        <w:rPr>
          <w:rFonts w:ascii="Times New Roman" w:hAnsi="Times New Roman"/>
        </w:rPr>
        <w:t xml:space="preserve">year </w:t>
      </w:r>
      <w:r>
        <w:rPr>
          <w:rFonts w:ascii="Times New Roman" w:hAnsi="Times New Roman"/>
        </w:rPr>
        <w:t>mortgage rates fell in</w:t>
      </w:r>
      <w:r w:rsidR="00864E25">
        <w:rPr>
          <w:rFonts w:ascii="Times New Roman" w:hAnsi="Times New Roman"/>
        </w:rPr>
        <w:t>to the 3% range. O</w:t>
      </w:r>
      <w:r>
        <w:rPr>
          <w:rFonts w:ascii="Times New Roman" w:hAnsi="Times New Roman"/>
        </w:rPr>
        <w:t xml:space="preserve">nce unemployment fell to 6.5% or inflation </w:t>
      </w:r>
      <w:r w:rsidR="00AB1BE6">
        <w:rPr>
          <w:rFonts w:ascii="Times New Roman" w:hAnsi="Times New Roman"/>
        </w:rPr>
        <w:t xml:space="preserve">started to hit consistently over the 2% target, interest rates would surely start to increase back toward a more “normal’ range. How fast and how high rates would rise was unknown.  </w:t>
      </w:r>
      <w:r>
        <w:rPr>
          <w:rFonts w:ascii="Times New Roman" w:hAnsi="Times New Roman"/>
        </w:rPr>
        <w:t xml:space="preserve">   </w:t>
      </w:r>
    </w:p>
    <w:p w:rsidR="00AB1BE6" w:rsidRDefault="00AB1BE6" w:rsidP="00BD3FD4">
      <w:pPr>
        <w:rPr>
          <w:rFonts w:ascii="Times New Roman" w:hAnsi="Times New Roman"/>
        </w:rPr>
      </w:pPr>
    </w:p>
    <w:p w:rsidR="00C54E9B" w:rsidRDefault="00864E25" w:rsidP="00AB1BE6">
      <w:pPr>
        <w:rPr>
          <w:rFonts w:ascii="Times New Roman" w:hAnsi="Times New Roman"/>
        </w:rPr>
      </w:pPr>
      <w:r>
        <w:rPr>
          <w:rFonts w:ascii="Times New Roman" w:hAnsi="Times New Roman"/>
        </w:rPr>
        <w:t>Historically</w:t>
      </w:r>
      <w:r w:rsidR="001A3E09">
        <w:rPr>
          <w:rFonts w:ascii="Times New Roman" w:hAnsi="Times New Roman"/>
        </w:rPr>
        <w:t>,</w:t>
      </w:r>
      <w:r>
        <w:rPr>
          <w:rFonts w:ascii="Times New Roman" w:hAnsi="Times New Roman"/>
        </w:rPr>
        <w:t xml:space="preserve"> </w:t>
      </w:r>
      <w:r w:rsidR="001A3E09">
        <w:rPr>
          <w:rFonts w:ascii="Times New Roman" w:hAnsi="Times New Roman"/>
        </w:rPr>
        <w:t xml:space="preserve">depository institutions such as NSC CU </w:t>
      </w:r>
      <w:r w:rsidR="00AB1BE6">
        <w:rPr>
          <w:rFonts w:ascii="Times New Roman" w:hAnsi="Times New Roman"/>
        </w:rPr>
        <w:t>typically need</w:t>
      </w:r>
      <w:r>
        <w:rPr>
          <w:rFonts w:ascii="Times New Roman" w:hAnsi="Times New Roman"/>
        </w:rPr>
        <w:t>ed</w:t>
      </w:r>
      <w:r w:rsidR="00AB1BE6">
        <w:rPr>
          <w:rFonts w:ascii="Times New Roman" w:hAnsi="Times New Roman"/>
        </w:rPr>
        <w:t xml:space="preserve"> to increase rates on deposits to retain them</w:t>
      </w:r>
      <w:r w:rsidR="001A3E09">
        <w:rPr>
          <w:rFonts w:ascii="Times New Roman" w:hAnsi="Times New Roman"/>
        </w:rPr>
        <w:t xml:space="preserve">. </w:t>
      </w:r>
      <w:r>
        <w:rPr>
          <w:rFonts w:ascii="Times New Roman" w:hAnsi="Times New Roman"/>
        </w:rPr>
        <w:t xml:space="preserve">While </w:t>
      </w:r>
      <w:r w:rsidR="001A3E09">
        <w:rPr>
          <w:rFonts w:ascii="Times New Roman" w:hAnsi="Times New Roman"/>
        </w:rPr>
        <w:t>new</w:t>
      </w:r>
      <w:r>
        <w:rPr>
          <w:rFonts w:ascii="Times New Roman" w:hAnsi="Times New Roman"/>
        </w:rPr>
        <w:t>ly originated</w:t>
      </w:r>
      <w:r w:rsidR="00AB1BE6">
        <w:rPr>
          <w:rFonts w:ascii="Times New Roman" w:hAnsi="Times New Roman"/>
        </w:rPr>
        <w:t xml:space="preserve"> loans would be made at </w:t>
      </w:r>
      <w:r>
        <w:rPr>
          <w:rFonts w:ascii="Times New Roman" w:hAnsi="Times New Roman"/>
        </w:rPr>
        <w:t xml:space="preserve">the new </w:t>
      </w:r>
      <w:r w:rsidR="00AB1BE6">
        <w:rPr>
          <w:rFonts w:ascii="Times New Roman" w:hAnsi="Times New Roman"/>
        </w:rPr>
        <w:t>h</w:t>
      </w:r>
      <w:r>
        <w:rPr>
          <w:rFonts w:ascii="Times New Roman" w:hAnsi="Times New Roman"/>
        </w:rPr>
        <w:t>igher rates,</w:t>
      </w:r>
      <w:r w:rsidR="00AB1BE6">
        <w:rPr>
          <w:rFonts w:ascii="Times New Roman" w:hAnsi="Times New Roman"/>
        </w:rPr>
        <w:t xml:space="preserve"> </w:t>
      </w:r>
      <w:r>
        <w:rPr>
          <w:rFonts w:ascii="Times New Roman" w:hAnsi="Times New Roman"/>
        </w:rPr>
        <w:t xml:space="preserve">existing </w:t>
      </w:r>
      <w:r w:rsidR="00AB1BE6">
        <w:rPr>
          <w:rFonts w:ascii="Times New Roman" w:hAnsi="Times New Roman"/>
        </w:rPr>
        <w:t>loans</w:t>
      </w:r>
      <w:r>
        <w:rPr>
          <w:rFonts w:ascii="Times New Roman" w:hAnsi="Times New Roman"/>
        </w:rPr>
        <w:t xml:space="preserve"> with lower rates</w:t>
      </w:r>
      <w:r w:rsidR="00AB1BE6">
        <w:rPr>
          <w:rFonts w:ascii="Times New Roman" w:hAnsi="Times New Roman"/>
        </w:rPr>
        <w:t xml:space="preserve"> </w:t>
      </w:r>
      <w:r>
        <w:rPr>
          <w:rFonts w:ascii="Times New Roman" w:hAnsi="Times New Roman"/>
        </w:rPr>
        <w:t>s</w:t>
      </w:r>
      <w:r w:rsidR="00AB1BE6">
        <w:rPr>
          <w:rFonts w:ascii="Times New Roman" w:hAnsi="Times New Roman"/>
        </w:rPr>
        <w:t>tay on their balance sheets for some time</w:t>
      </w:r>
      <w:r>
        <w:rPr>
          <w:rFonts w:ascii="Times New Roman" w:hAnsi="Times New Roman"/>
        </w:rPr>
        <w:t>, si</w:t>
      </w:r>
      <w:r w:rsidR="00AB1BE6">
        <w:rPr>
          <w:rFonts w:ascii="Times New Roman" w:hAnsi="Times New Roman"/>
        </w:rPr>
        <w:t xml:space="preserve">nce many have maturities of much longer than one year. Hence, profitability </w:t>
      </w:r>
      <w:r w:rsidR="001A3E09">
        <w:rPr>
          <w:rFonts w:ascii="Times New Roman" w:hAnsi="Times New Roman"/>
        </w:rPr>
        <w:t>of depository institutions</w:t>
      </w:r>
      <w:r w:rsidR="00630F68">
        <w:rPr>
          <w:rFonts w:ascii="Times New Roman" w:hAnsi="Times New Roman"/>
        </w:rPr>
        <w:t xml:space="preserve"> such </w:t>
      </w:r>
      <w:r>
        <w:rPr>
          <w:rFonts w:ascii="Times New Roman" w:hAnsi="Times New Roman"/>
        </w:rPr>
        <w:t>a</w:t>
      </w:r>
      <w:r w:rsidR="00630F68">
        <w:rPr>
          <w:rFonts w:ascii="Times New Roman" w:hAnsi="Times New Roman"/>
        </w:rPr>
        <w:t>s NSC CU</w:t>
      </w:r>
      <w:r w:rsidR="001A3E09">
        <w:rPr>
          <w:rFonts w:ascii="Times New Roman" w:hAnsi="Times New Roman"/>
        </w:rPr>
        <w:t xml:space="preserve"> will </w:t>
      </w:r>
      <w:r w:rsidR="00AB1BE6">
        <w:rPr>
          <w:rFonts w:ascii="Times New Roman" w:hAnsi="Times New Roman"/>
        </w:rPr>
        <w:t xml:space="preserve">typically </w:t>
      </w:r>
      <w:r w:rsidR="001A3E09">
        <w:rPr>
          <w:rFonts w:ascii="Times New Roman" w:hAnsi="Times New Roman"/>
        </w:rPr>
        <w:t xml:space="preserve">be </w:t>
      </w:r>
      <w:r w:rsidR="00AB1BE6">
        <w:rPr>
          <w:rFonts w:ascii="Times New Roman" w:hAnsi="Times New Roman"/>
        </w:rPr>
        <w:t xml:space="preserve">squeezed.  </w:t>
      </w:r>
    </w:p>
    <w:p w:rsidR="00C54E9B" w:rsidRDefault="00C54E9B" w:rsidP="00AB1BE6">
      <w:pPr>
        <w:rPr>
          <w:rFonts w:ascii="Times New Roman" w:hAnsi="Times New Roman"/>
        </w:rPr>
      </w:pPr>
    </w:p>
    <w:p w:rsidR="00AB1BE6" w:rsidRDefault="00C54E9B" w:rsidP="00AB1BE6">
      <w:pPr>
        <w:rPr>
          <w:rFonts w:ascii="Times New Roman" w:hAnsi="Times New Roman"/>
        </w:rPr>
      </w:pPr>
      <w:r>
        <w:rPr>
          <w:rFonts w:ascii="Times New Roman" w:hAnsi="Times New Roman"/>
        </w:rPr>
        <w:t>Rising interest rates would affect all depository institutions, and could be widely felt. Such effects may not be trivial. The Savings and Loan crisis of the 1980s ultimately led to a $150 billion bailout (</w:t>
      </w:r>
      <w:proofErr w:type="spellStart"/>
      <w:r>
        <w:rPr>
          <w:rFonts w:ascii="Times New Roman" w:hAnsi="Times New Roman"/>
        </w:rPr>
        <w:t>Mishkin</w:t>
      </w:r>
      <w:proofErr w:type="spellEnd"/>
      <w:r>
        <w:rPr>
          <w:rFonts w:ascii="Times New Roman" w:hAnsi="Times New Roman"/>
        </w:rPr>
        <w:t>, 2013, page 300).</w:t>
      </w:r>
    </w:p>
    <w:p w:rsidR="00AB1BE6" w:rsidRDefault="00AB1BE6" w:rsidP="00BD3FD4">
      <w:pPr>
        <w:rPr>
          <w:rFonts w:ascii="Times New Roman" w:hAnsi="Times New Roman"/>
        </w:rPr>
      </w:pPr>
    </w:p>
    <w:p w:rsidR="00C54E9B" w:rsidRDefault="00C54E9B" w:rsidP="00C54E9B">
      <w:pPr>
        <w:pStyle w:val="Default"/>
      </w:pPr>
      <w:r>
        <w:rPr>
          <w:bCs/>
        </w:rPr>
        <w:t xml:space="preserve">3.  </w:t>
      </w:r>
      <w:r w:rsidR="00540AD7">
        <w:rPr>
          <w:bCs/>
        </w:rPr>
        <w:t xml:space="preserve">Why was </w:t>
      </w:r>
      <w:r w:rsidR="00FC44B1">
        <w:rPr>
          <w:bCs/>
        </w:rPr>
        <w:t>Professor</w:t>
      </w:r>
      <w:r w:rsidR="00540AD7">
        <w:rPr>
          <w:bCs/>
        </w:rPr>
        <w:t xml:space="preserve"> </w:t>
      </w:r>
      <w:proofErr w:type="spellStart"/>
      <w:r w:rsidR="00540AD7">
        <w:rPr>
          <w:bCs/>
        </w:rPr>
        <w:t>Tallon</w:t>
      </w:r>
      <w:proofErr w:type="spellEnd"/>
      <w:r w:rsidR="00540AD7">
        <w:rPr>
          <w:bCs/>
        </w:rPr>
        <w:t xml:space="preserve"> more concerned with the limit on the mortgages with maturities </w:t>
      </w:r>
      <w:r w:rsidR="00540AD7" w:rsidRPr="00D52F12">
        <w:t>&gt;</w:t>
      </w:r>
      <w:r w:rsidR="00540AD7">
        <w:t xml:space="preserve"> 15 years than with mortgages </w:t>
      </w:r>
      <w:r w:rsidR="00540AD7" w:rsidRPr="00D52F12">
        <w:t>≤ 15 years</w:t>
      </w:r>
      <w:r w:rsidR="00540AD7">
        <w:t>?</w:t>
      </w:r>
    </w:p>
    <w:p w:rsidR="00C54E9B" w:rsidRDefault="00C54E9B" w:rsidP="00BD3FD4">
      <w:pPr>
        <w:rPr>
          <w:rFonts w:ascii="Times New Roman" w:hAnsi="Times New Roman"/>
        </w:rPr>
      </w:pPr>
    </w:p>
    <w:p w:rsidR="00630F68" w:rsidRDefault="00630F68" w:rsidP="00BD3FD4">
      <w:pPr>
        <w:rPr>
          <w:rFonts w:ascii="Times New Roman" w:hAnsi="Times New Roman"/>
        </w:rPr>
      </w:pPr>
      <w:r>
        <w:rPr>
          <w:rFonts w:ascii="Times New Roman" w:hAnsi="Times New Roman"/>
          <w:bCs/>
        </w:rPr>
        <w:t>M</w:t>
      </w:r>
      <w:r w:rsidRPr="00630F68">
        <w:rPr>
          <w:rFonts w:ascii="Times New Roman" w:hAnsi="Times New Roman"/>
          <w:bCs/>
        </w:rPr>
        <w:t xml:space="preserve">ortgages with maturities </w:t>
      </w:r>
      <w:r w:rsidRPr="00630F68">
        <w:rPr>
          <w:rFonts w:ascii="Times New Roman" w:hAnsi="Times New Roman"/>
        </w:rPr>
        <w:t>&gt; 15</w:t>
      </w:r>
      <w:r w:rsidR="008D656F">
        <w:rPr>
          <w:rFonts w:ascii="Times New Roman" w:hAnsi="Times New Roman"/>
        </w:rPr>
        <w:t xml:space="preserve"> years have an average lif</w:t>
      </w:r>
      <w:r>
        <w:rPr>
          <w:rFonts w:ascii="Times New Roman" w:hAnsi="Times New Roman"/>
        </w:rPr>
        <w:t xml:space="preserve">e span of just over 8 years. This is a </w:t>
      </w:r>
      <w:r w:rsidR="00645D02">
        <w:rPr>
          <w:rFonts w:ascii="Times New Roman" w:hAnsi="Times New Roman"/>
        </w:rPr>
        <w:t xml:space="preserve">relatively </w:t>
      </w:r>
      <w:r>
        <w:rPr>
          <w:rFonts w:ascii="Times New Roman" w:hAnsi="Times New Roman"/>
        </w:rPr>
        <w:t>long time to</w:t>
      </w:r>
      <w:r w:rsidR="00645D02">
        <w:rPr>
          <w:rFonts w:ascii="Times New Roman" w:hAnsi="Times New Roman"/>
        </w:rPr>
        <w:t xml:space="preserve"> essentially finance these loans by issuing deposits, which are short-term in nature. The average duration of about 4.5 years for the </w:t>
      </w:r>
      <w:r w:rsidR="00645D02">
        <w:rPr>
          <w:rFonts w:ascii="Times New Roman" w:hAnsi="Times New Roman"/>
          <w:bCs/>
        </w:rPr>
        <w:t>m</w:t>
      </w:r>
      <w:r w:rsidR="00645D02" w:rsidRPr="00630F68">
        <w:rPr>
          <w:rFonts w:ascii="Times New Roman" w:hAnsi="Times New Roman"/>
          <w:bCs/>
        </w:rPr>
        <w:t xml:space="preserve">ortgages with maturities </w:t>
      </w:r>
      <w:r w:rsidR="00645D02" w:rsidRPr="00D52F12">
        <w:rPr>
          <w:rFonts w:ascii="Times New Roman" w:hAnsi="Times New Roman"/>
        </w:rPr>
        <w:t xml:space="preserve">≤ 15 </w:t>
      </w:r>
      <w:r w:rsidR="00645D02">
        <w:rPr>
          <w:rFonts w:ascii="Times New Roman" w:hAnsi="Times New Roman"/>
        </w:rPr>
        <w:t>years is considerably shorter, but still carries some interest risk.</w:t>
      </w:r>
      <w:r w:rsidR="00EE3011">
        <w:rPr>
          <w:rFonts w:ascii="Times New Roman" w:hAnsi="Times New Roman"/>
        </w:rPr>
        <w:t xml:space="preserve"> Jon felt that he did some good by limiting 7% of NSC CU’s assets in long-term assets. In contrast, the typical Savings and Loan institution had </w:t>
      </w:r>
      <w:r w:rsidR="00864E25">
        <w:rPr>
          <w:rFonts w:ascii="Times New Roman" w:hAnsi="Times New Roman"/>
        </w:rPr>
        <w:t xml:space="preserve">a </w:t>
      </w:r>
      <w:r w:rsidR="00EE3011">
        <w:rPr>
          <w:rFonts w:ascii="Times New Roman" w:hAnsi="Times New Roman"/>
        </w:rPr>
        <w:t>vast majority of assets in long-term mortgages.</w:t>
      </w:r>
    </w:p>
    <w:p w:rsidR="00EE3011" w:rsidRDefault="00EE3011" w:rsidP="00BD3FD4">
      <w:pPr>
        <w:rPr>
          <w:rFonts w:ascii="Times New Roman" w:hAnsi="Times New Roman"/>
        </w:rPr>
      </w:pPr>
    </w:p>
    <w:p w:rsidR="00C54E9B" w:rsidRDefault="00C54E9B" w:rsidP="00C54E9B">
      <w:pPr>
        <w:pStyle w:val="Default"/>
      </w:pPr>
      <w:r>
        <w:t xml:space="preserve">4.  </w:t>
      </w:r>
      <w:r w:rsidR="00540AD7">
        <w:t>Why did NSC CU want to change its mortgage limits in its internal ALM policy? Explain the basic trade-off.</w:t>
      </w:r>
    </w:p>
    <w:p w:rsidR="00C54E9B" w:rsidRDefault="00C54E9B" w:rsidP="00BD3FD4">
      <w:pPr>
        <w:rPr>
          <w:rFonts w:ascii="Times New Roman" w:hAnsi="Times New Roman"/>
        </w:rPr>
      </w:pPr>
    </w:p>
    <w:p w:rsidR="00190467" w:rsidRDefault="00EE3011" w:rsidP="00BD3FD4">
      <w:pPr>
        <w:rPr>
          <w:rFonts w:ascii="Times New Roman" w:hAnsi="Times New Roman"/>
        </w:rPr>
      </w:pPr>
      <w:r w:rsidRPr="00EE3011">
        <w:rPr>
          <w:rFonts w:ascii="Times New Roman" w:hAnsi="Times New Roman"/>
        </w:rPr>
        <w:t>NSC CU want</w:t>
      </w:r>
      <w:r w:rsidR="007439B0">
        <w:rPr>
          <w:rFonts w:ascii="Times New Roman" w:hAnsi="Times New Roman"/>
        </w:rPr>
        <w:t>ed</w:t>
      </w:r>
      <w:r w:rsidRPr="00EE3011">
        <w:rPr>
          <w:rFonts w:ascii="Times New Roman" w:hAnsi="Times New Roman"/>
        </w:rPr>
        <w:t xml:space="preserve"> to cha</w:t>
      </w:r>
      <w:r w:rsidR="007439B0">
        <w:rPr>
          <w:rFonts w:ascii="Times New Roman" w:hAnsi="Times New Roman"/>
        </w:rPr>
        <w:t>nge its</w:t>
      </w:r>
      <w:r w:rsidRPr="00EE3011">
        <w:rPr>
          <w:rFonts w:ascii="Times New Roman" w:hAnsi="Times New Roman"/>
        </w:rPr>
        <w:t xml:space="preserve"> mortgage limits in its internal ALM policy</w:t>
      </w:r>
      <w:r w:rsidR="007439B0">
        <w:rPr>
          <w:rFonts w:ascii="Times New Roman" w:hAnsi="Times New Roman"/>
        </w:rPr>
        <w:t xml:space="preserve"> to be able to keep more mortgage loans on it</w:t>
      </w:r>
      <w:r w:rsidR="00190467">
        <w:rPr>
          <w:rFonts w:ascii="Times New Roman" w:hAnsi="Times New Roman"/>
        </w:rPr>
        <w:t>s</w:t>
      </w:r>
      <w:r w:rsidR="007439B0">
        <w:rPr>
          <w:rFonts w:ascii="Times New Roman" w:hAnsi="Times New Roman"/>
        </w:rPr>
        <w:t xml:space="preserve"> balance sheet.  Table 1 shows that total auto loans for NSC CU have decreased by about $1.4 million over the 11 months, while the returns on investments, particularly short-term, were near zero.  In addition to fee revenue,</w:t>
      </w:r>
      <w:r w:rsidR="00190467">
        <w:rPr>
          <w:rFonts w:ascii="Times New Roman" w:hAnsi="Times New Roman"/>
        </w:rPr>
        <w:t xml:space="preserve"> NSC CU felt that it needed more</w:t>
      </w:r>
      <w:r w:rsidR="007439B0">
        <w:rPr>
          <w:rFonts w:ascii="Times New Roman" w:hAnsi="Times New Roman"/>
        </w:rPr>
        <w:t xml:space="preserve"> revenue from the somewhat higher yielding mortgage loans to maintain a healthy net-worth ratio.</w:t>
      </w:r>
      <w:r w:rsidR="00190467">
        <w:rPr>
          <w:rFonts w:ascii="Times New Roman" w:hAnsi="Times New Roman"/>
        </w:rPr>
        <w:t xml:space="preserve">  NSC CU did not want to stop growing and turn away deposits.  It had already discouraged deposit growth in recent years by lowering deposit rates some.  As long as it is growing some, then NSC CU needed to earn a positive income to maintain its net-worth ratio.</w:t>
      </w:r>
    </w:p>
    <w:p w:rsidR="00190467" w:rsidRDefault="00190467" w:rsidP="00BD3FD4">
      <w:pPr>
        <w:rPr>
          <w:rFonts w:ascii="Times New Roman" w:hAnsi="Times New Roman"/>
        </w:rPr>
      </w:pPr>
    </w:p>
    <w:p w:rsidR="00190467" w:rsidRDefault="00190467" w:rsidP="00BD3FD4">
      <w:pPr>
        <w:rPr>
          <w:rFonts w:ascii="Times New Roman" w:hAnsi="Times New Roman"/>
        </w:rPr>
      </w:pPr>
      <w:r>
        <w:rPr>
          <w:rFonts w:ascii="Times New Roman" w:hAnsi="Times New Roman"/>
        </w:rPr>
        <w:lastRenderedPageBreak/>
        <w:t xml:space="preserve">The trade-off is that by making more real estate loans, its </w:t>
      </w:r>
      <w:r w:rsidR="00C54E9B">
        <w:rPr>
          <w:rFonts w:ascii="Times New Roman" w:hAnsi="Times New Roman"/>
        </w:rPr>
        <w:t>interest rate</w:t>
      </w:r>
      <w:r>
        <w:rPr>
          <w:rFonts w:ascii="Times New Roman" w:hAnsi="Times New Roman"/>
        </w:rPr>
        <w:t xml:space="preserve"> risk increases.</w:t>
      </w:r>
      <w:r w:rsidR="00C54E9B">
        <w:rPr>
          <w:rFonts w:ascii="Times New Roman" w:hAnsi="Times New Roman"/>
        </w:rPr>
        <w:t xml:space="preserve"> Making more loans of longer duration increases the mismatch in maturities of assets and liabilities, because depository institution liabilities tend to be relatively short-term.</w:t>
      </w:r>
    </w:p>
    <w:p w:rsidR="00190467" w:rsidRDefault="00190467" w:rsidP="00BD3FD4">
      <w:pPr>
        <w:rPr>
          <w:rFonts w:ascii="Times New Roman" w:hAnsi="Times New Roman"/>
        </w:rPr>
      </w:pPr>
    </w:p>
    <w:p w:rsidR="00C54E9B" w:rsidRDefault="00C54E9B" w:rsidP="00C54E9B">
      <w:pPr>
        <w:pStyle w:val="Default"/>
      </w:pPr>
      <w:r>
        <w:t xml:space="preserve">5.  </w:t>
      </w:r>
      <w:r w:rsidR="00540AD7">
        <w:t xml:space="preserve">Use the November 2012 data to calculate how much NSC CU can increase its mortgage lending for mortgages </w:t>
      </w:r>
      <w:r w:rsidR="00540AD7">
        <w:rPr>
          <w:bCs/>
        </w:rPr>
        <w:t xml:space="preserve">with maturities </w:t>
      </w:r>
      <w:r w:rsidR="00540AD7" w:rsidRPr="00D52F12">
        <w:t>&gt;</w:t>
      </w:r>
      <w:r w:rsidR="00540AD7">
        <w:t xml:space="preserve"> 15 </w:t>
      </w:r>
      <w:proofErr w:type="gramStart"/>
      <w:r w:rsidR="00540AD7">
        <w:t>years,</w:t>
      </w:r>
      <w:proofErr w:type="gramEnd"/>
      <w:r w:rsidR="00540AD7">
        <w:t xml:space="preserve"> and for mortgages with maturities </w:t>
      </w:r>
      <w:r w:rsidR="00540AD7" w:rsidRPr="00D52F12">
        <w:t>≤ 15 years</w:t>
      </w:r>
      <w:r w:rsidR="00540AD7">
        <w:t>.</w:t>
      </w:r>
    </w:p>
    <w:p w:rsidR="00C54E9B" w:rsidRDefault="00C54E9B" w:rsidP="00BD3FD4">
      <w:pPr>
        <w:rPr>
          <w:rFonts w:ascii="Times New Roman" w:hAnsi="Times New Roman"/>
        </w:rPr>
      </w:pPr>
    </w:p>
    <w:p w:rsidR="00190467" w:rsidRDefault="00190467" w:rsidP="00190467">
      <w:pPr>
        <w:pStyle w:val="Default"/>
      </w:pPr>
      <w:r>
        <w:t xml:space="preserve">NSC CU could increase its mortgage lending for mortgages </w:t>
      </w:r>
      <w:r>
        <w:rPr>
          <w:bCs/>
        </w:rPr>
        <w:t xml:space="preserve">with maturities </w:t>
      </w:r>
      <w:r w:rsidRPr="00D52F12">
        <w:t>&gt;</w:t>
      </w:r>
      <w:r w:rsidR="00B43EF6">
        <w:t xml:space="preserve"> 15 years:</w:t>
      </w:r>
      <w:r>
        <w:t xml:space="preserve"> Its new limit = 7% </w:t>
      </w:r>
      <w:r w:rsidR="001772A0">
        <w:t xml:space="preserve">of </w:t>
      </w:r>
      <w:r>
        <w:t>$136</w:t>
      </w:r>
      <w:r w:rsidR="00B43EF6">
        <w:t>.39 million</w:t>
      </w:r>
      <w:r w:rsidR="001772A0">
        <w:t>, or</w:t>
      </w:r>
      <w:r>
        <w:t xml:space="preserve"> </w:t>
      </w:r>
      <w:r w:rsidR="00B43EF6">
        <w:t xml:space="preserve">$9.55 million. With its current amount at </w:t>
      </w:r>
      <w:r w:rsidR="001772A0">
        <w:t>$</w:t>
      </w:r>
      <w:r w:rsidR="00B43EF6">
        <w:t>7.47 million, it could increase these mortgages by $2.08 million.</w:t>
      </w:r>
    </w:p>
    <w:p w:rsidR="00190467" w:rsidRDefault="00190467" w:rsidP="00190467">
      <w:pPr>
        <w:pStyle w:val="Default"/>
      </w:pPr>
    </w:p>
    <w:p w:rsidR="00B43EF6" w:rsidRDefault="00B43EF6" w:rsidP="00B43EF6">
      <w:pPr>
        <w:pStyle w:val="Default"/>
      </w:pPr>
      <w:r>
        <w:t xml:space="preserve">NSC CU could increase its mortgage lending for mortgages </w:t>
      </w:r>
      <w:r>
        <w:rPr>
          <w:bCs/>
        </w:rPr>
        <w:t xml:space="preserve">with maturities </w:t>
      </w:r>
      <w:r>
        <w:t>≤ 15 years:</w:t>
      </w:r>
      <w:r w:rsidR="00190467">
        <w:t xml:space="preserve"> </w:t>
      </w:r>
      <w:r>
        <w:t xml:space="preserve">Its new limit </w:t>
      </w:r>
      <w:r w:rsidR="00B2285B">
        <w:t xml:space="preserve">would be </w:t>
      </w:r>
      <w:r>
        <w:t xml:space="preserve">35% </w:t>
      </w:r>
      <w:r w:rsidR="00B2285B">
        <w:t>of $136.39 million, or</w:t>
      </w:r>
      <w:r>
        <w:t xml:space="preserve"> $47.74 million. With its current amount at $36.10 million, it could increase these mortgages by $11.64 million.</w:t>
      </w:r>
    </w:p>
    <w:p w:rsidR="001772A0" w:rsidRDefault="001772A0" w:rsidP="00B43EF6">
      <w:pPr>
        <w:pStyle w:val="Default"/>
      </w:pPr>
    </w:p>
    <w:p w:rsidR="001772A0" w:rsidRDefault="001772A0" w:rsidP="00B43EF6">
      <w:pPr>
        <w:pStyle w:val="Default"/>
      </w:pPr>
      <w:r>
        <w:t xml:space="preserve">6.  </w:t>
      </w:r>
      <w:r w:rsidR="00540AD7">
        <w:t>Make a recommendation to the board regarding this policy change. Defend your answer.</w:t>
      </w:r>
    </w:p>
    <w:p w:rsidR="00190467" w:rsidRDefault="00190467" w:rsidP="00190467">
      <w:pPr>
        <w:pStyle w:val="Default"/>
      </w:pPr>
    </w:p>
    <w:p w:rsidR="00B43EF6" w:rsidRDefault="00B43EF6" w:rsidP="00190467">
      <w:pPr>
        <w:pStyle w:val="Default"/>
      </w:pPr>
      <w:r>
        <w:t xml:space="preserve">This is certainly a normative answer. NSC CU was dealing with a trade-off between higher net income and </w:t>
      </w:r>
      <w:r w:rsidR="001772A0">
        <w:t xml:space="preserve">interest rate </w:t>
      </w:r>
      <w:r>
        <w:t xml:space="preserve">risk. Compared to the </w:t>
      </w:r>
      <w:r w:rsidR="005D2B5A">
        <w:t>Savings and Loan C</w:t>
      </w:r>
      <w:r w:rsidR="00864E25">
        <w:t>r</w:t>
      </w:r>
      <w:r w:rsidR="005D2B5A">
        <w:t>isis</w:t>
      </w:r>
      <w:r>
        <w:t xml:space="preserve"> of the 1980’s, the risk </w:t>
      </w:r>
      <w:r w:rsidR="001772A0">
        <w:t xml:space="preserve">of this situation </w:t>
      </w:r>
      <w:r w:rsidR="00B537FF">
        <w:t>may seem</w:t>
      </w:r>
      <w:r>
        <w:t xml:space="preserve"> prudent.</w:t>
      </w:r>
    </w:p>
    <w:p w:rsidR="001772A0" w:rsidRDefault="001772A0" w:rsidP="00190467">
      <w:pPr>
        <w:pStyle w:val="Default"/>
      </w:pPr>
    </w:p>
    <w:p w:rsidR="001772A0" w:rsidRDefault="001772A0" w:rsidP="00190467">
      <w:pPr>
        <w:pStyle w:val="Default"/>
      </w:pPr>
      <w:r>
        <w:t>Duration analysis could be used to arrive at an approximate impact</w:t>
      </w:r>
      <w:r w:rsidR="00B2285B">
        <w:t xml:space="preserve"> of interest rate risk</w:t>
      </w:r>
      <w:r>
        <w:t xml:space="preserve">. Have students calculate the average duration of the assets listed in the table, which they should find to be 3.30 years. A weighted average can be quickly calculated in a spreadsheet. </w:t>
      </w:r>
      <w:r w:rsidR="00B2285B">
        <w:t>Then, for example</w:t>
      </w:r>
      <w:r>
        <w:t xml:space="preserve">, if interest rates increase by 1 percentage point, the average value of the assets would be expected to fall by 3.3%. </w:t>
      </w:r>
      <w:r w:rsidR="00B2285B">
        <w:t>Liabilities have shorter durations, so assuming that</w:t>
      </w:r>
      <w:r>
        <w:t xml:space="preserve"> liabilities have an average duration of 1 year, a similar calculation would result in a fall in liabilities about 1%.</w:t>
      </w:r>
    </w:p>
    <w:p w:rsidR="00856E15" w:rsidRDefault="00856E15" w:rsidP="00190467">
      <w:pPr>
        <w:pStyle w:val="Default"/>
      </w:pPr>
    </w:p>
    <w:p w:rsidR="00856E15" w:rsidRDefault="00856E15" w:rsidP="00190467">
      <w:pPr>
        <w:pStyle w:val="Default"/>
      </w:pPr>
      <w:r>
        <w:t xml:space="preserve">Initially, NSC CU had assets of $136 million and a capital-asset ratio of 9.1%; this means liabilities were </w:t>
      </w:r>
      <w:r w:rsidR="00B2285B">
        <w:t>roughly</w:t>
      </w:r>
      <w:r>
        <w:t xml:space="preserve"> $12</w:t>
      </w:r>
      <w:r w:rsidR="00B2285B">
        <w:t>3.6</w:t>
      </w:r>
      <w:r>
        <w:t xml:space="preserve"> million. A 3.3% decrease in assets would result in a $4.5 million decline, with ending assets of </w:t>
      </w:r>
      <w:r w:rsidR="00B2285B">
        <w:t xml:space="preserve">about </w:t>
      </w:r>
      <w:r>
        <w:t>$131.5 million. A 1% decrease in liabilities would result in a $1.24 drop, or ending liabilities of $122.76 m</w:t>
      </w:r>
      <w:r w:rsidR="00B2285B">
        <w:t xml:space="preserve">illion. Net worth would fall from $12.4 million to $8.74 million, and the net worth ratio would </w:t>
      </w:r>
      <w:r w:rsidR="002D0976">
        <w:t>fall</w:t>
      </w:r>
      <w:r w:rsidR="00B2285B">
        <w:t xml:space="preserve"> from</w:t>
      </w:r>
      <w:r w:rsidR="002D0976">
        <w:t xml:space="preserve"> a healthy</w:t>
      </w:r>
      <w:r w:rsidR="00B2285B">
        <w:t xml:space="preserve"> 9.1% to </w:t>
      </w:r>
      <w:r w:rsidR="002D0976">
        <w:t>6.6</w:t>
      </w:r>
      <w:r w:rsidR="00B2285B">
        <w:t>%.</w:t>
      </w:r>
      <w:r w:rsidR="002D0976">
        <w:t xml:space="preserve"> Capital-asset ratios below 7% call for </w:t>
      </w:r>
      <w:r w:rsidR="003E13AF">
        <w:t>corrective action by the National Credit Union Administration (NCUA).</w:t>
      </w:r>
    </w:p>
    <w:p w:rsidR="003E13AF" w:rsidRDefault="003E13AF" w:rsidP="00190467">
      <w:pPr>
        <w:pStyle w:val="Default"/>
      </w:pPr>
    </w:p>
    <w:p w:rsidR="003E13AF" w:rsidRDefault="003E13AF" w:rsidP="00190467">
      <w:pPr>
        <w:pStyle w:val="Default"/>
      </w:pPr>
      <w:r>
        <w:t>Depository institutions could try to either shorten the duration of their assets or to lengthen the duration of their liabilities. Encouraging savers to move into longer term certificates of deposit, however, would require offering higher rates on these accounts, which would reduce net income.</w:t>
      </w:r>
    </w:p>
    <w:p w:rsidR="00B2285B" w:rsidRDefault="00B2285B" w:rsidP="00190467">
      <w:pPr>
        <w:pStyle w:val="Default"/>
      </w:pPr>
    </w:p>
    <w:p w:rsidR="00B2285B" w:rsidRDefault="00B2285B" w:rsidP="00190467">
      <w:pPr>
        <w:pStyle w:val="Default"/>
      </w:pPr>
      <w:r>
        <w:t>Student</w:t>
      </w:r>
      <w:r w:rsidR="003E13AF">
        <w:t>s</w:t>
      </w:r>
      <w:r>
        <w:t xml:space="preserve"> could experiment with various interest rate changes in a spread sheet to compare how different magnitudes of changes would affect asset and liability values and net worth.</w:t>
      </w:r>
      <w:r w:rsidR="00524ED8">
        <w:t xml:space="preserve"> They could combine these results with their estimates of the likelihood of such changes happening, and use that information to defend their recommendation.</w:t>
      </w:r>
    </w:p>
    <w:p w:rsidR="004E586F" w:rsidRDefault="004E586F" w:rsidP="00190467">
      <w:pPr>
        <w:pStyle w:val="Default"/>
      </w:pPr>
    </w:p>
    <w:p w:rsidR="004E586F" w:rsidRPr="004E586F" w:rsidRDefault="004E586F" w:rsidP="004E586F">
      <w:pPr>
        <w:pStyle w:val="Default"/>
        <w:jc w:val="center"/>
        <w:rPr>
          <w:b/>
        </w:rPr>
      </w:pPr>
      <w:r w:rsidRPr="004E586F">
        <w:rPr>
          <w:b/>
        </w:rPr>
        <w:t>Epilogue</w:t>
      </w:r>
    </w:p>
    <w:p w:rsidR="004E586F" w:rsidRDefault="004E586F" w:rsidP="00190467">
      <w:pPr>
        <w:pStyle w:val="Default"/>
      </w:pPr>
    </w:p>
    <w:p w:rsidR="004E586F" w:rsidRDefault="004E586F" w:rsidP="00190467">
      <w:pPr>
        <w:pStyle w:val="Default"/>
      </w:pPr>
      <w:r>
        <w:lastRenderedPageBreak/>
        <w:t>The NSC CU Board of Directors voted in favor of the policy change. To date, interest rates remain low.</w:t>
      </w:r>
    </w:p>
    <w:p w:rsidR="00EE3011" w:rsidRDefault="007439B0" w:rsidP="00BD3FD4">
      <w:pPr>
        <w:rPr>
          <w:rFonts w:ascii="Times New Roman" w:hAnsi="Times New Roman"/>
        </w:rPr>
      </w:pPr>
      <w:r>
        <w:rPr>
          <w:rFonts w:ascii="Times New Roman" w:hAnsi="Times New Roman"/>
        </w:rPr>
        <w:t xml:space="preserve"> </w:t>
      </w:r>
    </w:p>
    <w:p w:rsidR="008104A4" w:rsidRDefault="008104A4" w:rsidP="00BD3FD4">
      <w:pPr>
        <w:rPr>
          <w:rFonts w:ascii="Times New Roman" w:hAnsi="Times New Roman"/>
        </w:rPr>
      </w:pPr>
    </w:p>
    <w:p w:rsidR="008104A4" w:rsidRPr="00B2285B" w:rsidRDefault="008104A4" w:rsidP="00BD3FD4">
      <w:pPr>
        <w:rPr>
          <w:rFonts w:ascii="Times New Roman" w:hAnsi="Times New Roman"/>
          <w:b/>
        </w:rPr>
      </w:pPr>
      <w:r w:rsidRPr="00B2285B">
        <w:rPr>
          <w:rFonts w:ascii="Times New Roman" w:hAnsi="Times New Roman"/>
          <w:b/>
        </w:rPr>
        <w:t>References</w:t>
      </w:r>
    </w:p>
    <w:p w:rsidR="008104A4" w:rsidRDefault="008104A4" w:rsidP="00BD3FD4">
      <w:pPr>
        <w:rPr>
          <w:rFonts w:ascii="Times New Roman" w:hAnsi="Times New Roman"/>
        </w:rPr>
      </w:pPr>
    </w:p>
    <w:p w:rsidR="008104A4" w:rsidRDefault="008104A4" w:rsidP="00BD3FD4">
      <w:pPr>
        <w:rPr>
          <w:rFonts w:ascii="Times New Roman" w:hAnsi="Times New Roman"/>
        </w:rPr>
      </w:pPr>
      <w:r>
        <w:rPr>
          <w:rFonts w:ascii="Times New Roman" w:hAnsi="Times New Roman"/>
        </w:rPr>
        <w:t xml:space="preserve">FRED (Federal Reserve Economic Data). </w:t>
      </w:r>
      <w:hyperlink r:id="rId6" w:history="1">
        <w:r w:rsidR="001772A0" w:rsidRPr="00F66372">
          <w:rPr>
            <w:rStyle w:val="Hyperlink"/>
            <w:rFonts w:ascii="Times New Roman" w:hAnsi="Times New Roman"/>
          </w:rPr>
          <w:t>www.research.stlouisfed.org./fred2/</w:t>
        </w:r>
      </w:hyperlink>
    </w:p>
    <w:p w:rsidR="001772A0" w:rsidRDefault="001772A0" w:rsidP="00BD3FD4">
      <w:pPr>
        <w:rPr>
          <w:rFonts w:ascii="Times New Roman" w:hAnsi="Times New Roman"/>
        </w:rPr>
      </w:pPr>
    </w:p>
    <w:p w:rsidR="001772A0" w:rsidRDefault="001772A0" w:rsidP="001772A0">
      <w:pPr>
        <w:rPr>
          <w:rFonts w:ascii="Times New Roman" w:hAnsi="Times New Roman"/>
        </w:rPr>
      </w:pPr>
      <w:proofErr w:type="spellStart"/>
      <w:r>
        <w:rPr>
          <w:rFonts w:ascii="Times New Roman" w:hAnsi="Times New Roman"/>
        </w:rPr>
        <w:t>Mishkin</w:t>
      </w:r>
      <w:proofErr w:type="spellEnd"/>
      <w:r>
        <w:rPr>
          <w:rFonts w:ascii="Times New Roman" w:hAnsi="Times New Roman"/>
        </w:rPr>
        <w:t>, Frederick S. (2013</w:t>
      </w:r>
      <w:r w:rsidRPr="002A7190">
        <w:rPr>
          <w:rFonts w:ascii="Times New Roman" w:hAnsi="Times New Roman"/>
        </w:rPr>
        <w:t xml:space="preserve">).  </w:t>
      </w:r>
      <w:proofErr w:type="gramStart"/>
      <w:r w:rsidRPr="002A7190">
        <w:rPr>
          <w:rFonts w:ascii="Times New Roman" w:hAnsi="Times New Roman"/>
          <w:i/>
          <w:iCs/>
        </w:rPr>
        <w:t>The Economics of Money, Banking, and Financial Markets.</w:t>
      </w:r>
      <w:proofErr w:type="gramEnd"/>
      <w:r w:rsidRPr="002A7190">
        <w:rPr>
          <w:rFonts w:ascii="Times New Roman" w:hAnsi="Times New Roman"/>
          <w:i/>
          <w:iCs/>
        </w:rPr>
        <w:t xml:space="preserve"> </w:t>
      </w:r>
      <w:proofErr w:type="gramStart"/>
      <w:r>
        <w:rPr>
          <w:rFonts w:ascii="Times New Roman" w:hAnsi="Times New Roman"/>
        </w:rPr>
        <w:t>Tenth</w:t>
      </w:r>
      <w:r w:rsidRPr="002A7190">
        <w:rPr>
          <w:rFonts w:ascii="Times New Roman" w:hAnsi="Times New Roman"/>
        </w:rPr>
        <w:t xml:space="preserve"> edition.</w:t>
      </w:r>
      <w:proofErr w:type="gramEnd"/>
      <w:r w:rsidRPr="002A7190">
        <w:rPr>
          <w:rFonts w:ascii="Times New Roman" w:hAnsi="Times New Roman"/>
        </w:rPr>
        <w:t xml:space="preserve">  Boston:</w:t>
      </w:r>
      <w:r>
        <w:rPr>
          <w:rFonts w:ascii="Times New Roman" w:hAnsi="Times New Roman"/>
        </w:rPr>
        <w:t xml:space="preserve"> Pearson</w:t>
      </w:r>
    </w:p>
    <w:p w:rsidR="001772A0" w:rsidRPr="00630F68" w:rsidRDefault="001772A0" w:rsidP="00BD3FD4">
      <w:pPr>
        <w:rPr>
          <w:rFonts w:ascii="Times New Roman" w:hAnsi="Times New Roman"/>
        </w:rPr>
      </w:pPr>
    </w:p>
    <w:sectPr w:rsidR="001772A0" w:rsidRPr="0063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5517"/>
    <w:multiLevelType w:val="hybridMultilevel"/>
    <w:tmpl w:val="380C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96398"/>
    <w:multiLevelType w:val="hybridMultilevel"/>
    <w:tmpl w:val="2EF85C2E"/>
    <w:lvl w:ilvl="0" w:tplc="DA22CB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A787F"/>
    <w:multiLevelType w:val="hybridMultilevel"/>
    <w:tmpl w:val="DA52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51DD6"/>
    <w:multiLevelType w:val="hybridMultilevel"/>
    <w:tmpl w:val="C2FC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0B"/>
    <w:rsid w:val="00022DE9"/>
    <w:rsid w:val="00034B4E"/>
    <w:rsid w:val="000B1A13"/>
    <w:rsid w:val="000E48BF"/>
    <w:rsid w:val="00121530"/>
    <w:rsid w:val="001772A0"/>
    <w:rsid w:val="001830F5"/>
    <w:rsid w:val="00190467"/>
    <w:rsid w:val="001A3E09"/>
    <w:rsid w:val="001B2444"/>
    <w:rsid w:val="001B4641"/>
    <w:rsid w:val="001B58C7"/>
    <w:rsid w:val="001B6E1E"/>
    <w:rsid w:val="001E1B80"/>
    <w:rsid w:val="0021386B"/>
    <w:rsid w:val="00221441"/>
    <w:rsid w:val="00286810"/>
    <w:rsid w:val="00294340"/>
    <w:rsid w:val="002A7190"/>
    <w:rsid w:val="002C0C1F"/>
    <w:rsid w:val="002D0976"/>
    <w:rsid w:val="003054CE"/>
    <w:rsid w:val="00330055"/>
    <w:rsid w:val="00355ABC"/>
    <w:rsid w:val="00377743"/>
    <w:rsid w:val="003C1808"/>
    <w:rsid w:val="003E13AF"/>
    <w:rsid w:val="003E1D29"/>
    <w:rsid w:val="003F2E1D"/>
    <w:rsid w:val="003F45B5"/>
    <w:rsid w:val="00461F9F"/>
    <w:rsid w:val="00472B92"/>
    <w:rsid w:val="004749DB"/>
    <w:rsid w:val="00482DFA"/>
    <w:rsid w:val="004852E8"/>
    <w:rsid w:val="00497683"/>
    <w:rsid w:val="004E586F"/>
    <w:rsid w:val="00517D69"/>
    <w:rsid w:val="00524ED8"/>
    <w:rsid w:val="00525481"/>
    <w:rsid w:val="00537436"/>
    <w:rsid w:val="00540AD7"/>
    <w:rsid w:val="005A2181"/>
    <w:rsid w:val="005C1B84"/>
    <w:rsid w:val="005D2B5A"/>
    <w:rsid w:val="005E1469"/>
    <w:rsid w:val="005F40CE"/>
    <w:rsid w:val="00630F68"/>
    <w:rsid w:val="00640103"/>
    <w:rsid w:val="00645D02"/>
    <w:rsid w:val="00647587"/>
    <w:rsid w:val="006D28CC"/>
    <w:rsid w:val="006F0C72"/>
    <w:rsid w:val="007139A3"/>
    <w:rsid w:val="00735AE1"/>
    <w:rsid w:val="00736276"/>
    <w:rsid w:val="00740D15"/>
    <w:rsid w:val="007439B0"/>
    <w:rsid w:val="00787BEA"/>
    <w:rsid w:val="007C3B31"/>
    <w:rsid w:val="007C5671"/>
    <w:rsid w:val="007E56D3"/>
    <w:rsid w:val="007E6F61"/>
    <w:rsid w:val="008104A4"/>
    <w:rsid w:val="00821ADA"/>
    <w:rsid w:val="00856E15"/>
    <w:rsid w:val="00864E25"/>
    <w:rsid w:val="00875706"/>
    <w:rsid w:val="008B28A8"/>
    <w:rsid w:val="008D656F"/>
    <w:rsid w:val="008E6694"/>
    <w:rsid w:val="009227B4"/>
    <w:rsid w:val="00990125"/>
    <w:rsid w:val="009B0B6B"/>
    <w:rsid w:val="009D500B"/>
    <w:rsid w:val="00A03966"/>
    <w:rsid w:val="00A1054B"/>
    <w:rsid w:val="00A1683B"/>
    <w:rsid w:val="00A40661"/>
    <w:rsid w:val="00A46BDD"/>
    <w:rsid w:val="00A65128"/>
    <w:rsid w:val="00A94FED"/>
    <w:rsid w:val="00AB1BE6"/>
    <w:rsid w:val="00B2285B"/>
    <w:rsid w:val="00B43EF6"/>
    <w:rsid w:val="00B537FF"/>
    <w:rsid w:val="00BB6718"/>
    <w:rsid w:val="00BD3FD4"/>
    <w:rsid w:val="00BE784B"/>
    <w:rsid w:val="00C00989"/>
    <w:rsid w:val="00C03077"/>
    <w:rsid w:val="00C53584"/>
    <w:rsid w:val="00C54E9B"/>
    <w:rsid w:val="00C5698C"/>
    <w:rsid w:val="00C664F1"/>
    <w:rsid w:val="00C75E81"/>
    <w:rsid w:val="00D52F12"/>
    <w:rsid w:val="00D65785"/>
    <w:rsid w:val="00D81C2F"/>
    <w:rsid w:val="00DC44DD"/>
    <w:rsid w:val="00DD212E"/>
    <w:rsid w:val="00DE4387"/>
    <w:rsid w:val="00E0383D"/>
    <w:rsid w:val="00E77129"/>
    <w:rsid w:val="00E91367"/>
    <w:rsid w:val="00ED7DE7"/>
    <w:rsid w:val="00EE3011"/>
    <w:rsid w:val="00F14396"/>
    <w:rsid w:val="00F37235"/>
    <w:rsid w:val="00F677F5"/>
    <w:rsid w:val="00FA244D"/>
    <w:rsid w:val="00FC44B1"/>
    <w:rsid w:val="00FE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00B"/>
    <w:rPr>
      <w:sz w:val="24"/>
      <w:szCs w:val="24"/>
    </w:rPr>
  </w:style>
  <w:style w:type="paragraph" w:styleId="Heading1">
    <w:name w:val="heading 1"/>
    <w:basedOn w:val="Normal"/>
    <w:next w:val="Normal"/>
    <w:link w:val="Heading1Char"/>
    <w:uiPriority w:val="9"/>
    <w:qFormat/>
    <w:rsid w:val="009D50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9D500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9D500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9D500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D500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D500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D500B"/>
    <w:pPr>
      <w:spacing w:before="240" w:after="60"/>
      <w:outlineLvl w:val="6"/>
    </w:pPr>
  </w:style>
  <w:style w:type="paragraph" w:styleId="Heading8">
    <w:name w:val="heading 8"/>
    <w:basedOn w:val="Normal"/>
    <w:next w:val="Normal"/>
    <w:link w:val="Heading8Char"/>
    <w:uiPriority w:val="9"/>
    <w:semiHidden/>
    <w:unhideWhenUsed/>
    <w:qFormat/>
    <w:rsid w:val="009D500B"/>
    <w:pPr>
      <w:spacing w:before="240" w:after="60"/>
      <w:outlineLvl w:val="7"/>
    </w:pPr>
    <w:rPr>
      <w:i/>
      <w:iCs/>
    </w:rPr>
  </w:style>
  <w:style w:type="paragraph" w:styleId="Heading9">
    <w:name w:val="heading 9"/>
    <w:basedOn w:val="Normal"/>
    <w:next w:val="Normal"/>
    <w:link w:val="Heading9Char"/>
    <w:uiPriority w:val="9"/>
    <w:semiHidden/>
    <w:unhideWhenUsed/>
    <w:qFormat/>
    <w:rsid w:val="009D500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500B"/>
    <w:rPr>
      <w:rFonts w:ascii="Cambria" w:eastAsia="Times New Roman" w:hAnsi="Cambria"/>
      <w:b/>
      <w:bCs/>
      <w:kern w:val="32"/>
      <w:sz w:val="32"/>
      <w:szCs w:val="32"/>
    </w:rPr>
  </w:style>
  <w:style w:type="character" w:customStyle="1" w:styleId="Heading2Char">
    <w:name w:val="Heading 2 Char"/>
    <w:link w:val="Heading2"/>
    <w:uiPriority w:val="9"/>
    <w:semiHidden/>
    <w:rsid w:val="009D500B"/>
    <w:rPr>
      <w:rFonts w:ascii="Cambria" w:eastAsia="Times New Roman" w:hAnsi="Cambria"/>
      <w:b/>
      <w:bCs/>
      <w:i/>
      <w:iCs/>
      <w:sz w:val="28"/>
      <w:szCs w:val="28"/>
    </w:rPr>
  </w:style>
  <w:style w:type="character" w:customStyle="1" w:styleId="Heading3Char">
    <w:name w:val="Heading 3 Char"/>
    <w:link w:val="Heading3"/>
    <w:uiPriority w:val="9"/>
    <w:semiHidden/>
    <w:rsid w:val="009D500B"/>
    <w:rPr>
      <w:rFonts w:ascii="Cambria" w:eastAsia="Times New Roman" w:hAnsi="Cambria"/>
      <w:b/>
      <w:bCs/>
      <w:sz w:val="26"/>
      <w:szCs w:val="26"/>
    </w:rPr>
  </w:style>
  <w:style w:type="character" w:customStyle="1" w:styleId="Heading4Char">
    <w:name w:val="Heading 4 Char"/>
    <w:link w:val="Heading4"/>
    <w:uiPriority w:val="9"/>
    <w:semiHidden/>
    <w:rsid w:val="009D500B"/>
    <w:rPr>
      <w:b/>
      <w:bCs/>
      <w:sz w:val="28"/>
      <w:szCs w:val="28"/>
    </w:rPr>
  </w:style>
  <w:style w:type="character" w:customStyle="1" w:styleId="Heading5Char">
    <w:name w:val="Heading 5 Char"/>
    <w:link w:val="Heading5"/>
    <w:uiPriority w:val="9"/>
    <w:semiHidden/>
    <w:rsid w:val="009D500B"/>
    <w:rPr>
      <w:b/>
      <w:bCs/>
      <w:i/>
      <w:iCs/>
      <w:sz w:val="26"/>
      <w:szCs w:val="26"/>
    </w:rPr>
  </w:style>
  <w:style w:type="character" w:customStyle="1" w:styleId="Heading6Char">
    <w:name w:val="Heading 6 Char"/>
    <w:link w:val="Heading6"/>
    <w:uiPriority w:val="9"/>
    <w:semiHidden/>
    <w:rsid w:val="009D500B"/>
    <w:rPr>
      <w:b/>
      <w:bCs/>
    </w:rPr>
  </w:style>
  <w:style w:type="character" w:customStyle="1" w:styleId="Heading7Char">
    <w:name w:val="Heading 7 Char"/>
    <w:link w:val="Heading7"/>
    <w:uiPriority w:val="9"/>
    <w:semiHidden/>
    <w:rsid w:val="009D500B"/>
    <w:rPr>
      <w:sz w:val="24"/>
      <w:szCs w:val="24"/>
    </w:rPr>
  </w:style>
  <w:style w:type="character" w:customStyle="1" w:styleId="Heading8Char">
    <w:name w:val="Heading 8 Char"/>
    <w:link w:val="Heading8"/>
    <w:uiPriority w:val="9"/>
    <w:semiHidden/>
    <w:rsid w:val="009D500B"/>
    <w:rPr>
      <w:i/>
      <w:iCs/>
      <w:sz w:val="24"/>
      <w:szCs w:val="24"/>
    </w:rPr>
  </w:style>
  <w:style w:type="character" w:customStyle="1" w:styleId="Heading9Char">
    <w:name w:val="Heading 9 Char"/>
    <w:link w:val="Heading9"/>
    <w:uiPriority w:val="9"/>
    <w:semiHidden/>
    <w:rsid w:val="009D500B"/>
    <w:rPr>
      <w:rFonts w:ascii="Cambria" w:eastAsia="Times New Roman" w:hAnsi="Cambria"/>
    </w:rPr>
  </w:style>
  <w:style w:type="paragraph" w:styleId="Title">
    <w:name w:val="Title"/>
    <w:basedOn w:val="Normal"/>
    <w:next w:val="Normal"/>
    <w:link w:val="TitleChar"/>
    <w:uiPriority w:val="10"/>
    <w:qFormat/>
    <w:rsid w:val="009D500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D500B"/>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9D500B"/>
    <w:pPr>
      <w:spacing w:after="60"/>
      <w:jc w:val="center"/>
      <w:outlineLvl w:val="1"/>
    </w:pPr>
    <w:rPr>
      <w:rFonts w:ascii="Cambria" w:hAnsi="Cambria"/>
    </w:rPr>
  </w:style>
  <w:style w:type="character" w:customStyle="1" w:styleId="SubtitleChar">
    <w:name w:val="Subtitle Char"/>
    <w:link w:val="Subtitle"/>
    <w:uiPriority w:val="11"/>
    <w:rsid w:val="009D500B"/>
    <w:rPr>
      <w:rFonts w:ascii="Cambria" w:eastAsia="Times New Roman" w:hAnsi="Cambria"/>
      <w:sz w:val="24"/>
      <w:szCs w:val="24"/>
    </w:rPr>
  </w:style>
  <w:style w:type="character" w:styleId="Strong">
    <w:name w:val="Strong"/>
    <w:uiPriority w:val="22"/>
    <w:qFormat/>
    <w:rsid w:val="009D500B"/>
    <w:rPr>
      <w:b/>
      <w:bCs/>
    </w:rPr>
  </w:style>
  <w:style w:type="character" w:styleId="Emphasis">
    <w:name w:val="Emphasis"/>
    <w:uiPriority w:val="20"/>
    <w:qFormat/>
    <w:rsid w:val="009D500B"/>
    <w:rPr>
      <w:rFonts w:ascii="Calibri" w:hAnsi="Calibri"/>
      <w:b/>
      <w:i/>
      <w:iCs/>
    </w:rPr>
  </w:style>
  <w:style w:type="paragraph" w:styleId="NoSpacing">
    <w:name w:val="No Spacing"/>
    <w:basedOn w:val="Normal"/>
    <w:uiPriority w:val="1"/>
    <w:qFormat/>
    <w:rsid w:val="009D500B"/>
    <w:rPr>
      <w:szCs w:val="32"/>
    </w:rPr>
  </w:style>
  <w:style w:type="paragraph" w:styleId="ListParagraph">
    <w:name w:val="List Paragraph"/>
    <w:basedOn w:val="Normal"/>
    <w:uiPriority w:val="34"/>
    <w:qFormat/>
    <w:rsid w:val="009D500B"/>
    <w:pPr>
      <w:ind w:left="720"/>
      <w:contextualSpacing/>
    </w:pPr>
  </w:style>
  <w:style w:type="paragraph" w:styleId="Quote">
    <w:name w:val="Quote"/>
    <w:basedOn w:val="Normal"/>
    <w:next w:val="Normal"/>
    <w:link w:val="QuoteChar"/>
    <w:uiPriority w:val="29"/>
    <w:qFormat/>
    <w:rsid w:val="009D500B"/>
    <w:rPr>
      <w:i/>
    </w:rPr>
  </w:style>
  <w:style w:type="character" w:customStyle="1" w:styleId="QuoteChar">
    <w:name w:val="Quote Char"/>
    <w:link w:val="Quote"/>
    <w:uiPriority w:val="29"/>
    <w:rsid w:val="009D500B"/>
    <w:rPr>
      <w:i/>
      <w:sz w:val="24"/>
      <w:szCs w:val="24"/>
    </w:rPr>
  </w:style>
  <w:style w:type="paragraph" w:styleId="IntenseQuote">
    <w:name w:val="Intense Quote"/>
    <w:basedOn w:val="Normal"/>
    <w:next w:val="Normal"/>
    <w:link w:val="IntenseQuoteChar"/>
    <w:uiPriority w:val="30"/>
    <w:qFormat/>
    <w:rsid w:val="009D500B"/>
    <w:pPr>
      <w:ind w:left="720" w:right="720"/>
    </w:pPr>
    <w:rPr>
      <w:b/>
      <w:i/>
      <w:szCs w:val="22"/>
    </w:rPr>
  </w:style>
  <w:style w:type="character" w:customStyle="1" w:styleId="IntenseQuoteChar">
    <w:name w:val="Intense Quote Char"/>
    <w:link w:val="IntenseQuote"/>
    <w:uiPriority w:val="30"/>
    <w:rsid w:val="009D500B"/>
    <w:rPr>
      <w:b/>
      <w:i/>
      <w:sz w:val="24"/>
    </w:rPr>
  </w:style>
  <w:style w:type="character" w:styleId="SubtleEmphasis">
    <w:name w:val="Subtle Emphasis"/>
    <w:uiPriority w:val="19"/>
    <w:qFormat/>
    <w:rsid w:val="009D500B"/>
    <w:rPr>
      <w:i/>
      <w:color w:val="5A5A5A"/>
    </w:rPr>
  </w:style>
  <w:style w:type="character" w:styleId="IntenseEmphasis">
    <w:name w:val="Intense Emphasis"/>
    <w:uiPriority w:val="21"/>
    <w:qFormat/>
    <w:rsid w:val="009D500B"/>
    <w:rPr>
      <w:b/>
      <w:i/>
      <w:sz w:val="24"/>
      <w:szCs w:val="24"/>
      <w:u w:val="single"/>
    </w:rPr>
  </w:style>
  <w:style w:type="character" w:styleId="SubtleReference">
    <w:name w:val="Subtle Reference"/>
    <w:uiPriority w:val="31"/>
    <w:qFormat/>
    <w:rsid w:val="009D500B"/>
    <w:rPr>
      <w:sz w:val="24"/>
      <w:szCs w:val="24"/>
      <w:u w:val="single"/>
    </w:rPr>
  </w:style>
  <w:style w:type="character" w:styleId="IntenseReference">
    <w:name w:val="Intense Reference"/>
    <w:uiPriority w:val="32"/>
    <w:qFormat/>
    <w:rsid w:val="009D500B"/>
    <w:rPr>
      <w:b/>
      <w:sz w:val="24"/>
      <w:u w:val="single"/>
    </w:rPr>
  </w:style>
  <w:style w:type="character" w:styleId="BookTitle">
    <w:name w:val="Book Title"/>
    <w:uiPriority w:val="33"/>
    <w:qFormat/>
    <w:rsid w:val="009D500B"/>
    <w:rPr>
      <w:rFonts w:ascii="Cambria" w:eastAsia="Times New Roman" w:hAnsi="Cambria"/>
      <w:b/>
      <w:i/>
      <w:sz w:val="24"/>
      <w:szCs w:val="24"/>
    </w:rPr>
  </w:style>
  <w:style w:type="paragraph" w:styleId="TOCHeading">
    <w:name w:val="TOC Heading"/>
    <w:basedOn w:val="Heading1"/>
    <w:next w:val="Normal"/>
    <w:uiPriority w:val="39"/>
    <w:semiHidden/>
    <w:unhideWhenUsed/>
    <w:qFormat/>
    <w:rsid w:val="009D500B"/>
    <w:pPr>
      <w:outlineLvl w:val="9"/>
    </w:pPr>
  </w:style>
  <w:style w:type="table" w:styleId="TableGrid">
    <w:name w:val="Table Grid"/>
    <w:basedOn w:val="TableNormal"/>
    <w:uiPriority w:val="59"/>
    <w:rsid w:val="005C1B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1441"/>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1772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00B"/>
    <w:rPr>
      <w:sz w:val="24"/>
      <w:szCs w:val="24"/>
    </w:rPr>
  </w:style>
  <w:style w:type="paragraph" w:styleId="Heading1">
    <w:name w:val="heading 1"/>
    <w:basedOn w:val="Normal"/>
    <w:next w:val="Normal"/>
    <w:link w:val="Heading1Char"/>
    <w:uiPriority w:val="9"/>
    <w:qFormat/>
    <w:rsid w:val="009D500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9D500B"/>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9D500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9D500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D500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D500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D500B"/>
    <w:pPr>
      <w:spacing w:before="240" w:after="60"/>
      <w:outlineLvl w:val="6"/>
    </w:pPr>
  </w:style>
  <w:style w:type="paragraph" w:styleId="Heading8">
    <w:name w:val="heading 8"/>
    <w:basedOn w:val="Normal"/>
    <w:next w:val="Normal"/>
    <w:link w:val="Heading8Char"/>
    <w:uiPriority w:val="9"/>
    <w:semiHidden/>
    <w:unhideWhenUsed/>
    <w:qFormat/>
    <w:rsid w:val="009D500B"/>
    <w:pPr>
      <w:spacing w:before="240" w:after="60"/>
      <w:outlineLvl w:val="7"/>
    </w:pPr>
    <w:rPr>
      <w:i/>
      <w:iCs/>
    </w:rPr>
  </w:style>
  <w:style w:type="paragraph" w:styleId="Heading9">
    <w:name w:val="heading 9"/>
    <w:basedOn w:val="Normal"/>
    <w:next w:val="Normal"/>
    <w:link w:val="Heading9Char"/>
    <w:uiPriority w:val="9"/>
    <w:semiHidden/>
    <w:unhideWhenUsed/>
    <w:qFormat/>
    <w:rsid w:val="009D500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500B"/>
    <w:rPr>
      <w:rFonts w:ascii="Cambria" w:eastAsia="Times New Roman" w:hAnsi="Cambria"/>
      <w:b/>
      <w:bCs/>
      <w:kern w:val="32"/>
      <w:sz w:val="32"/>
      <w:szCs w:val="32"/>
    </w:rPr>
  </w:style>
  <w:style w:type="character" w:customStyle="1" w:styleId="Heading2Char">
    <w:name w:val="Heading 2 Char"/>
    <w:link w:val="Heading2"/>
    <w:uiPriority w:val="9"/>
    <w:semiHidden/>
    <w:rsid w:val="009D500B"/>
    <w:rPr>
      <w:rFonts w:ascii="Cambria" w:eastAsia="Times New Roman" w:hAnsi="Cambria"/>
      <w:b/>
      <w:bCs/>
      <w:i/>
      <w:iCs/>
      <w:sz w:val="28"/>
      <w:szCs w:val="28"/>
    </w:rPr>
  </w:style>
  <w:style w:type="character" w:customStyle="1" w:styleId="Heading3Char">
    <w:name w:val="Heading 3 Char"/>
    <w:link w:val="Heading3"/>
    <w:uiPriority w:val="9"/>
    <w:semiHidden/>
    <w:rsid w:val="009D500B"/>
    <w:rPr>
      <w:rFonts w:ascii="Cambria" w:eastAsia="Times New Roman" w:hAnsi="Cambria"/>
      <w:b/>
      <w:bCs/>
      <w:sz w:val="26"/>
      <w:szCs w:val="26"/>
    </w:rPr>
  </w:style>
  <w:style w:type="character" w:customStyle="1" w:styleId="Heading4Char">
    <w:name w:val="Heading 4 Char"/>
    <w:link w:val="Heading4"/>
    <w:uiPriority w:val="9"/>
    <w:semiHidden/>
    <w:rsid w:val="009D500B"/>
    <w:rPr>
      <w:b/>
      <w:bCs/>
      <w:sz w:val="28"/>
      <w:szCs w:val="28"/>
    </w:rPr>
  </w:style>
  <w:style w:type="character" w:customStyle="1" w:styleId="Heading5Char">
    <w:name w:val="Heading 5 Char"/>
    <w:link w:val="Heading5"/>
    <w:uiPriority w:val="9"/>
    <w:semiHidden/>
    <w:rsid w:val="009D500B"/>
    <w:rPr>
      <w:b/>
      <w:bCs/>
      <w:i/>
      <w:iCs/>
      <w:sz w:val="26"/>
      <w:szCs w:val="26"/>
    </w:rPr>
  </w:style>
  <w:style w:type="character" w:customStyle="1" w:styleId="Heading6Char">
    <w:name w:val="Heading 6 Char"/>
    <w:link w:val="Heading6"/>
    <w:uiPriority w:val="9"/>
    <w:semiHidden/>
    <w:rsid w:val="009D500B"/>
    <w:rPr>
      <w:b/>
      <w:bCs/>
    </w:rPr>
  </w:style>
  <w:style w:type="character" w:customStyle="1" w:styleId="Heading7Char">
    <w:name w:val="Heading 7 Char"/>
    <w:link w:val="Heading7"/>
    <w:uiPriority w:val="9"/>
    <w:semiHidden/>
    <w:rsid w:val="009D500B"/>
    <w:rPr>
      <w:sz w:val="24"/>
      <w:szCs w:val="24"/>
    </w:rPr>
  </w:style>
  <w:style w:type="character" w:customStyle="1" w:styleId="Heading8Char">
    <w:name w:val="Heading 8 Char"/>
    <w:link w:val="Heading8"/>
    <w:uiPriority w:val="9"/>
    <w:semiHidden/>
    <w:rsid w:val="009D500B"/>
    <w:rPr>
      <w:i/>
      <w:iCs/>
      <w:sz w:val="24"/>
      <w:szCs w:val="24"/>
    </w:rPr>
  </w:style>
  <w:style w:type="character" w:customStyle="1" w:styleId="Heading9Char">
    <w:name w:val="Heading 9 Char"/>
    <w:link w:val="Heading9"/>
    <w:uiPriority w:val="9"/>
    <w:semiHidden/>
    <w:rsid w:val="009D500B"/>
    <w:rPr>
      <w:rFonts w:ascii="Cambria" w:eastAsia="Times New Roman" w:hAnsi="Cambria"/>
    </w:rPr>
  </w:style>
  <w:style w:type="paragraph" w:styleId="Title">
    <w:name w:val="Title"/>
    <w:basedOn w:val="Normal"/>
    <w:next w:val="Normal"/>
    <w:link w:val="TitleChar"/>
    <w:uiPriority w:val="10"/>
    <w:qFormat/>
    <w:rsid w:val="009D500B"/>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9D500B"/>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9D500B"/>
    <w:pPr>
      <w:spacing w:after="60"/>
      <w:jc w:val="center"/>
      <w:outlineLvl w:val="1"/>
    </w:pPr>
    <w:rPr>
      <w:rFonts w:ascii="Cambria" w:hAnsi="Cambria"/>
    </w:rPr>
  </w:style>
  <w:style w:type="character" w:customStyle="1" w:styleId="SubtitleChar">
    <w:name w:val="Subtitle Char"/>
    <w:link w:val="Subtitle"/>
    <w:uiPriority w:val="11"/>
    <w:rsid w:val="009D500B"/>
    <w:rPr>
      <w:rFonts w:ascii="Cambria" w:eastAsia="Times New Roman" w:hAnsi="Cambria"/>
      <w:sz w:val="24"/>
      <w:szCs w:val="24"/>
    </w:rPr>
  </w:style>
  <w:style w:type="character" w:styleId="Strong">
    <w:name w:val="Strong"/>
    <w:uiPriority w:val="22"/>
    <w:qFormat/>
    <w:rsid w:val="009D500B"/>
    <w:rPr>
      <w:b/>
      <w:bCs/>
    </w:rPr>
  </w:style>
  <w:style w:type="character" w:styleId="Emphasis">
    <w:name w:val="Emphasis"/>
    <w:uiPriority w:val="20"/>
    <w:qFormat/>
    <w:rsid w:val="009D500B"/>
    <w:rPr>
      <w:rFonts w:ascii="Calibri" w:hAnsi="Calibri"/>
      <w:b/>
      <w:i/>
      <w:iCs/>
    </w:rPr>
  </w:style>
  <w:style w:type="paragraph" w:styleId="NoSpacing">
    <w:name w:val="No Spacing"/>
    <w:basedOn w:val="Normal"/>
    <w:uiPriority w:val="1"/>
    <w:qFormat/>
    <w:rsid w:val="009D500B"/>
    <w:rPr>
      <w:szCs w:val="32"/>
    </w:rPr>
  </w:style>
  <w:style w:type="paragraph" w:styleId="ListParagraph">
    <w:name w:val="List Paragraph"/>
    <w:basedOn w:val="Normal"/>
    <w:uiPriority w:val="34"/>
    <w:qFormat/>
    <w:rsid w:val="009D500B"/>
    <w:pPr>
      <w:ind w:left="720"/>
      <w:contextualSpacing/>
    </w:pPr>
  </w:style>
  <w:style w:type="paragraph" w:styleId="Quote">
    <w:name w:val="Quote"/>
    <w:basedOn w:val="Normal"/>
    <w:next w:val="Normal"/>
    <w:link w:val="QuoteChar"/>
    <w:uiPriority w:val="29"/>
    <w:qFormat/>
    <w:rsid w:val="009D500B"/>
    <w:rPr>
      <w:i/>
    </w:rPr>
  </w:style>
  <w:style w:type="character" w:customStyle="1" w:styleId="QuoteChar">
    <w:name w:val="Quote Char"/>
    <w:link w:val="Quote"/>
    <w:uiPriority w:val="29"/>
    <w:rsid w:val="009D500B"/>
    <w:rPr>
      <w:i/>
      <w:sz w:val="24"/>
      <w:szCs w:val="24"/>
    </w:rPr>
  </w:style>
  <w:style w:type="paragraph" w:styleId="IntenseQuote">
    <w:name w:val="Intense Quote"/>
    <w:basedOn w:val="Normal"/>
    <w:next w:val="Normal"/>
    <w:link w:val="IntenseQuoteChar"/>
    <w:uiPriority w:val="30"/>
    <w:qFormat/>
    <w:rsid w:val="009D500B"/>
    <w:pPr>
      <w:ind w:left="720" w:right="720"/>
    </w:pPr>
    <w:rPr>
      <w:b/>
      <w:i/>
      <w:szCs w:val="22"/>
    </w:rPr>
  </w:style>
  <w:style w:type="character" w:customStyle="1" w:styleId="IntenseQuoteChar">
    <w:name w:val="Intense Quote Char"/>
    <w:link w:val="IntenseQuote"/>
    <w:uiPriority w:val="30"/>
    <w:rsid w:val="009D500B"/>
    <w:rPr>
      <w:b/>
      <w:i/>
      <w:sz w:val="24"/>
    </w:rPr>
  </w:style>
  <w:style w:type="character" w:styleId="SubtleEmphasis">
    <w:name w:val="Subtle Emphasis"/>
    <w:uiPriority w:val="19"/>
    <w:qFormat/>
    <w:rsid w:val="009D500B"/>
    <w:rPr>
      <w:i/>
      <w:color w:val="5A5A5A"/>
    </w:rPr>
  </w:style>
  <w:style w:type="character" w:styleId="IntenseEmphasis">
    <w:name w:val="Intense Emphasis"/>
    <w:uiPriority w:val="21"/>
    <w:qFormat/>
    <w:rsid w:val="009D500B"/>
    <w:rPr>
      <w:b/>
      <w:i/>
      <w:sz w:val="24"/>
      <w:szCs w:val="24"/>
      <w:u w:val="single"/>
    </w:rPr>
  </w:style>
  <w:style w:type="character" w:styleId="SubtleReference">
    <w:name w:val="Subtle Reference"/>
    <w:uiPriority w:val="31"/>
    <w:qFormat/>
    <w:rsid w:val="009D500B"/>
    <w:rPr>
      <w:sz w:val="24"/>
      <w:szCs w:val="24"/>
      <w:u w:val="single"/>
    </w:rPr>
  </w:style>
  <w:style w:type="character" w:styleId="IntenseReference">
    <w:name w:val="Intense Reference"/>
    <w:uiPriority w:val="32"/>
    <w:qFormat/>
    <w:rsid w:val="009D500B"/>
    <w:rPr>
      <w:b/>
      <w:sz w:val="24"/>
      <w:u w:val="single"/>
    </w:rPr>
  </w:style>
  <w:style w:type="character" w:styleId="BookTitle">
    <w:name w:val="Book Title"/>
    <w:uiPriority w:val="33"/>
    <w:qFormat/>
    <w:rsid w:val="009D500B"/>
    <w:rPr>
      <w:rFonts w:ascii="Cambria" w:eastAsia="Times New Roman" w:hAnsi="Cambria"/>
      <w:b/>
      <w:i/>
      <w:sz w:val="24"/>
      <w:szCs w:val="24"/>
    </w:rPr>
  </w:style>
  <w:style w:type="paragraph" w:styleId="TOCHeading">
    <w:name w:val="TOC Heading"/>
    <w:basedOn w:val="Heading1"/>
    <w:next w:val="Normal"/>
    <w:uiPriority w:val="39"/>
    <w:semiHidden/>
    <w:unhideWhenUsed/>
    <w:qFormat/>
    <w:rsid w:val="009D500B"/>
    <w:pPr>
      <w:outlineLvl w:val="9"/>
    </w:pPr>
  </w:style>
  <w:style w:type="table" w:styleId="TableGrid">
    <w:name w:val="Table Grid"/>
    <w:basedOn w:val="TableNormal"/>
    <w:uiPriority w:val="59"/>
    <w:rsid w:val="005C1B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1441"/>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177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stlouisfed.org./fred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Links>
    <vt:vector size="6" baseType="variant">
      <vt:variant>
        <vt:i4>6815861</vt:i4>
      </vt:variant>
      <vt:variant>
        <vt:i4>0</vt:i4>
      </vt:variant>
      <vt:variant>
        <vt:i4>0</vt:i4>
      </vt:variant>
      <vt:variant>
        <vt:i4>5</vt:i4>
      </vt:variant>
      <vt:variant>
        <vt:lpwstr>http://www.research.stlouisfed.org./fred2/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Tokle, Joanne</cp:lastModifiedBy>
  <cp:revision>2</cp:revision>
  <dcterms:created xsi:type="dcterms:W3CDTF">2014-04-22T20:19:00Z</dcterms:created>
  <dcterms:modified xsi:type="dcterms:W3CDTF">2014-04-22T20:19:00Z</dcterms:modified>
</cp:coreProperties>
</file>