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" w:cs="Times New Roman" w:hAnsi="Times New Roman" w:eastAsia="Times New Roman"/>
          <w:caps w:val="1"/>
          <w:sz w:val="20"/>
          <w:szCs w:val="20"/>
        </w:rPr>
      </w:pPr>
      <w:r>
        <w:rPr>
          <w:rFonts w:ascii="Times New Roman"/>
          <w:caps w:val="1"/>
          <w:sz w:val="20"/>
          <w:szCs w:val="20"/>
          <w:rtl w:val="0"/>
          <w:lang w:val="en-US"/>
        </w:rPr>
        <w:t xml:space="preserve">Reviewer Evaluation [Round 2] </w:t>
      </w:r>
      <w:r>
        <w:rPr>
          <w:rFonts w:hAnsi="Arial Unicode MS" w:hint="default"/>
          <w:cap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/>
          <w:caps w:val="1"/>
          <w:sz w:val="20"/>
          <w:szCs w:val="20"/>
          <w:rtl w:val="0"/>
          <w:lang w:val="en-US"/>
        </w:rPr>
        <w:t>Journal of Critical Incidents Vol. 7</w:t>
      </w:r>
    </w:p>
    <w:p>
      <w:pPr>
        <w:pStyle w:val="Normal"/>
        <w:rPr>
          <w:rFonts w:ascii="Times New Roman" w:cs="Times New Roman" w:hAnsi="Times New Roman" w:eastAsia="Times New Roman"/>
          <w:caps w:val="1"/>
          <w:sz w:val="20"/>
          <w:szCs w:val="20"/>
        </w:rPr>
      </w:pPr>
    </w:p>
    <w:p>
      <w:pPr>
        <w:pStyle w:val="Normal"/>
        <w:rPr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Fonts w:ascii="Times New Roman"/>
          <w:sz w:val="20"/>
          <w:szCs w:val="20"/>
          <w:rtl w:val="0"/>
          <w:lang w:val="en-US"/>
        </w:rPr>
        <w:t>Critical Incident Title:  Age Discrimination at Texas Roadhouse</w:t>
      </w:r>
    </w:p>
    <w:p>
      <w:pPr>
        <w:pStyle w:val="Normal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en-US"/>
        </w:rPr>
        <w:t>Reviewer #:  451</w:t>
      </w:r>
    </w:p>
    <w:p>
      <w:pPr>
        <w:pStyle w:val="Normal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101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28"/>
        <w:gridCol w:w="540"/>
        <w:gridCol w:w="540"/>
        <w:gridCol w:w="1980"/>
        <w:gridCol w:w="1800"/>
        <w:gridCol w:w="1764"/>
      </w:tblGrid>
      <w:tr>
        <w:tblPrEx>
          <w:shd w:val="clear" w:color="auto" w:fill="bdc0bf"/>
        </w:tblPrEx>
        <w:trPr>
          <w:trHeight w:val="222" w:hRule="atLeast"/>
          <w:tblHeader/>
        </w:trPr>
        <w:tc>
          <w:tcPr>
            <w:tcW w:type="dxa" w:w="1015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CRITICAL INCIDENT</w:t>
            </w:r>
          </w:p>
        </w:tc>
      </w:tr>
      <w:tr>
        <w:tblPrEx>
          <w:shd w:val="clear" w:color="auto" w:fill="bdc0bf"/>
        </w:tblPrEx>
        <w:trPr>
          <w:trHeight w:val="222" w:hRule="atLeast"/>
          <w:tblHeader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Criteria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66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Blind Memorandum addressing feedback from Round 1 Review is provided.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Describes a provocative/interesting situation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Focal point is a single decision point OR single descriptive event.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Hook is effective for catching the reader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 interest.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Introductory paragraph states the issue to be solved or analyzed.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Incident is timely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focuses on a current issue.  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Incident is discipline relevant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focuses on an issue or event common to many organizations.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Contains information students will need to make an informed decision or analyze the situation.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sz w:val="20"/>
                <w:szCs w:val="20"/>
              </w:rPr>
              <w:t>Please see below.</w:t>
            </w:r>
          </w:p>
        </w:tc>
      </w:tr>
      <w:tr>
        <w:tblPrEx>
          <w:shd w:val="clear" w:color="auto" w:fill="auto"/>
        </w:tblPrEx>
        <w:trPr>
          <w:trHeight w:val="132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If you mark NO to the above, is there additional CI information identified as companion readings/industry notes OR information presented in the teaching note that would enhance the story contained in the CI?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sz w:val="20"/>
                <w:szCs w:val="20"/>
              </w:rPr>
              <w:t>As stated in previous review, I think it would be advantageous for readers to appreciate the the possibilities of and difficulties inherent in establishing a BFOQ. However, I appreciate the author's response to my to my comment and the reasons behind the decision not to include the additional information.</w:t>
            </w:r>
          </w:p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Fosters student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 use of their knowledge and skill.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Figures and tables are relevant to the CI.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sz w:val="20"/>
                <w:szCs w:val="20"/>
              </w:rPr>
              <w:t>Not applicable.</w:t>
            </w:r>
          </w:p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Figures and tables are clearly referenced in the body of the CI.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sz w:val="20"/>
                <w:szCs w:val="20"/>
              </w:rPr>
              <w:t>Not applicable.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CI flows well and is easy to read.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CI information accurately reflects a real situation.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CI meets 3 page limitation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Free of grammar, punctuation, &amp; spelling errors.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3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Written in past tense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1015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OVERALL ASSESSMENT</w:t>
            </w:r>
          </w:p>
        </w:tc>
      </w:tr>
      <w:tr>
        <w:tblPrEx>
          <w:shd w:val="clear" w:color="auto" w:fill="auto"/>
        </w:tblPrEx>
        <w:trPr>
          <w:trHeight w:val="1102" w:hRule="atLeast"/>
        </w:trPr>
        <w:tc>
          <w:tcPr>
            <w:tcW w:type="dxa" w:w="46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For each item, place a check mark in the appropriate column.  For both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minor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and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major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revisions, provide specific recommendations that must be met in order for you to recommend publication.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 additional revisions are needed before a publication decision can be made.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Minor revisions are needed before acceptance decision can be made</w:t>
            </w:r>
          </w:p>
        </w:tc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Major revisions are needed before publication decision can be made.</w:t>
            </w:r>
          </w:p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46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Critical Incident: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sz w:val="20"/>
                <w:szCs w:val="20"/>
              </w:rPr>
              <w:t>X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02" w:hRule="atLeast"/>
        </w:trPr>
        <w:tc>
          <w:tcPr>
            <w:tcW w:type="dxa" w:w="1015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Comments: </w:t>
            </w:r>
          </w:p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 previously indicated, this critical incident is very timely and relatable.</w:t>
            </w:r>
          </w:p>
        </w:tc>
      </w:tr>
    </w:tbl>
    <w:p>
      <w:pPr>
        <w:pStyle w:val="Normal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"/>
        <w:sectPr>
          <w:headerReference w:type="default" r:id="rId4"/>
          <w:footerReference w:type="default" r:id="rId5"/>
          <w:pgSz w:w="12240" w:h="15840" w:orient="portrait"/>
          <w:pgMar w:top="1152" w:right="1152" w:bottom="1152" w:left="1152" w:header="720" w:footer="720"/>
          <w:bidi w:val="0"/>
        </w:sectPr>
      </w:pPr>
    </w:p>
    <w:tbl>
      <w:tblPr>
        <w:tblW w:w="101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38"/>
        <w:gridCol w:w="540"/>
        <w:gridCol w:w="540"/>
        <w:gridCol w:w="1980"/>
        <w:gridCol w:w="1890"/>
        <w:gridCol w:w="1764"/>
      </w:tblGrid>
      <w:tr>
        <w:tblPrEx>
          <w:shd w:val="clear" w:color="auto" w:fill="bdc0bf"/>
        </w:tblPrEx>
        <w:trPr>
          <w:trHeight w:val="222" w:hRule="atLeast"/>
          <w:tblHeader/>
        </w:trPr>
        <w:tc>
          <w:tcPr>
            <w:tcW w:type="dxa" w:w="1015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TEACHING NOTE</w:t>
            </w:r>
          </w:p>
        </w:tc>
      </w:tr>
      <w:tr>
        <w:tblPrEx>
          <w:shd w:val="clear" w:color="auto" w:fill="bdc0bf"/>
        </w:tblPrEx>
        <w:trPr>
          <w:trHeight w:val="222" w:hRule="atLeast"/>
          <w:tblHeader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Criteria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Critical Incident Overview identifying the salient points of the CI.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Critical Incident overview identifies courses in which the CI could be used.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Critical Incident overview states whether the CI is decision or descriptive.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8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 of learning objectives [what the student will be able to do] NOT teaching objectives.</w:t>
            </w:r>
          </w:p>
          <w:p>
            <w:pPr>
              <w:pStyle w:val="Normal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Suggestions for improvement?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Learning objectives are appropriate for the focus of the CI.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Statement on whether or not the CI is disguised.  If the latter, states how.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Overview of extent of the fieldwork conducted [if applicable]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 of questions for students to answer.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Questions are appropriately rigorous for the stated learning objectives.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Restatement of each question with answer.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0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Answers provide a substantial response, including use of applicable theories, formulas, laws, etc. [A non-expert could use the answers to assess the students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response]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0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Developing responses to the questions will help students understand and/or apply concepts, theories, and techniques appropriate to the courses identified.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General Discussion section [Is optional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contains class activities, class discussion points, etc.]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Epilogue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2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Additional Pedagogical Materials provided.  If, yes, they are relevant to the desired learning.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References are provided.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1015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OVERALL ASSESSMENT</w:t>
            </w:r>
          </w:p>
        </w:tc>
      </w:tr>
      <w:tr>
        <w:tblPrEx>
          <w:shd w:val="clear" w:color="auto" w:fill="auto"/>
        </w:tblPrEx>
        <w:trPr>
          <w:trHeight w:val="1102" w:hRule="atLeast"/>
        </w:trPr>
        <w:tc>
          <w:tcPr>
            <w:tcW w:type="dxa" w:w="451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For each item, place a check mark in the appropriate column.  For both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minor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and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major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revisions, provide specific recommendations that must be met in order for you to recommend publication.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 additional revisions are needed before a publication decision can be made.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Minor revisions are needed before acceptance decision can be made</w:t>
            </w:r>
          </w:p>
        </w:tc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Major revisions are needed before publication decision can be made.</w:t>
            </w:r>
          </w:p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451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Teaching Note: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82" w:hRule="atLeast"/>
        </w:trPr>
        <w:tc>
          <w:tcPr>
            <w:tcW w:type="dxa" w:w="1015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Comments:</w:t>
            </w:r>
          </w:p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882" w:hRule="atLeast"/>
        </w:trPr>
        <w:tc>
          <w:tcPr>
            <w:tcW w:type="dxa" w:w="1015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Should this Critical Incident with its Teaching Note be considered for the Best Critical Incident Award?  ___ YES   ___ NO</w:t>
            </w:r>
          </w:p>
        </w:tc>
      </w:tr>
    </w:tbl>
    <w:p>
      <w:pPr>
        <w:pStyle w:val="Normal"/>
      </w:pPr>
      <w:r>
        <w:rPr>
          <w:rFonts w:ascii="Times New Roman" w:cs="Times New Roman" w:hAnsi="Times New Roman" w:eastAsia="Times New Roman"/>
          <w:sz w:val="20"/>
          <w:szCs w:val="20"/>
        </w:rPr>
        <w:br w:type="textWrapping"/>
      </w:r>
      <w:r>
        <w:rPr>
          <w:rFonts w:ascii="Times New Roman" w:cs="Times New Roman" w:hAnsi="Times New Roman" w:eastAsia="Times New Roman"/>
          <w:sz w:val="20"/>
          <w:szCs w:val="20"/>
        </w:rPr>
        <w:br w:type="page"/>
      </w:r>
    </w:p>
    <w:p>
      <w:pPr>
        <w:pStyle w:val="Normal"/>
      </w:pPr>
    </w:p>
    <w:sectPr>
      <w:pgSz w:w="12240" w:h="15840" w:orient="portrait"/>
      <w:pgMar w:top="1152" w:right="1152" w:bottom="1152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