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0E0" w:rsidRDefault="007C40E0" w:rsidP="007C40E0">
      <w:pPr>
        <w:jc w:val="center"/>
        <w:rPr>
          <w:b/>
        </w:rPr>
      </w:pPr>
      <w:r>
        <w:rPr>
          <w:b/>
        </w:rPr>
        <w:t>Teaching Note</w:t>
      </w:r>
    </w:p>
    <w:p w:rsidR="007C40E0" w:rsidRDefault="007C40E0" w:rsidP="007C40E0"/>
    <w:p w:rsidR="002951DB" w:rsidRDefault="00920FD7">
      <w:pPr>
        <w:jc w:val="center"/>
        <w:rPr>
          <w:b/>
        </w:rPr>
      </w:pPr>
      <w:r>
        <w:rPr>
          <w:b/>
        </w:rPr>
        <w:t>Refuge: A Place of Safety or Danger</w:t>
      </w:r>
    </w:p>
    <w:p w:rsidR="00AA71FC" w:rsidRDefault="00AA71FC">
      <w:pPr>
        <w:jc w:val="center"/>
        <w:rPr>
          <w:b/>
        </w:rPr>
      </w:pPr>
    </w:p>
    <w:p w:rsidR="00AA71FC" w:rsidRDefault="00AA71FC">
      <w:pPr>
        <w:jc w:val="center"/>
        <w:rPr>
          <w:b/>
        </w:rPr>
      </w:pPr>
    </w:p>
    <w:p w:rsidR="00116C83" w:rsidRPr="00116C83" w:rsidRDefault="00116C83">
      <w:pPr>
        <w:jc w:val="center"/>
        <w:rPr>
          <w:i/>
        </w:rPr>
      </w:pPr>
      <w:r>
        <w:rPr>
          <w:b/>
          <w:i/>
        </w:rPr>
        <w:t>Timothy Redmer, Regent University</w:t>
      </w:r>
    </w:p>
    <w:p w:rsidR="00116C83" w:rsidRDefault="00116C83"/>
    <w:p w:rsidR="00116C83" w:rsidRPr="000C741B" w:rsidRDefault="00116C83" w:rsidP="000C741B">
      <w:pPr>
        <w:jc w:val="both"/>
        <w:rPr>
          <w:i/>
          <w:sz w:val="20"/>
        </w:rPr>
      </w:pPr>
      <w:r w:rsidRPr="000C741B">
        <w:rPr>
          <w:i/>
          <w:sz w:val="20"/>
        </w:rPr>
        <w:t xml:space="preserve">This </w:t>
      </w:r>
      <w:r w:rsidR="007C40E0" w:rsidRPr="000C741B">
        <w:rPr>
          <w:i/>
          <w:sz w:val="20"/>
        </w:rPr>
        <w:t>teaching note</w:t>
      </w:r>
      <w:r w:rsidRPr="000C741B">
        <w:rPr>
          <w:i/>
          <w:sz w:val="20"/>
        </w:rPr>
        <w:t xml:space="preserve"> was prepared by the authors and is intended to be used as a basis for class discussion.  The views represented here are those of the authors and do not necessarily reflect the views of the Society for Case Research.  The views are based on professional judgment.</w:t>
      </w:r>
      <w:r w:rsidRPr="000C741B">
        <w:rPr>
          <w:sz w:val="20"/>
        </w:rPr>
        <w:t xml:space="preserve"> </w:t>
      </w:r>
      <w:r w:rsidRPr="000C741B">
        <w:rPr>
          <w:i/>
          <w:sz w:val="20"/>
        </w:rPr>
        <w:t xml:space="preserve">Copyright © </w:t>
      </w:r>
      <w:r w:rsidR="007C40E0" w:rsidRPr="000C741B">
        <w:rPr>
          <w:bCs/>
          <w:i/>
          <w:iCs/>
          <w:sz w:val="20"/>
        </w:rPr>
        <w:t>2015</w:t>
      </w:r>
      <w:r w:rsidRPr="000C741B">
        <w:rPr>
          <w:i/>
          <w:iCs/>
          <w:sz w:val="20"/>
        </w:rPr>
        <w:t xml:space="preserve"> </w:t>
      </w:r>
      <w:r w:rsidRPr="000C741B">
        <w:rPr>
          <w:i/>
          <w:sz w:val="20"/>
        </w:rPr>
        <w:t xml:space="preserve">by the Society for Case Research and the </w:t>
      </w:r>
      <w:r w:rsidRPr="000C741B">
        <w:rPr>
          <w:bCs/>
          <w:i/>
          <w:iCs/>
          <w:sz w:val="20"/>
        </w:rPr>
        <w:t>authors</w:t>
      </w:r>
      <w:r w:rsidRPr="000C741B">
        <w:rPr>
          <w:i/>
          <w:sz w:val="20"/>
        </w:rPr>
        <w:t>. No part of this work may be reproduced or used in any form or by any means without the written permission of the Society for Case Research.</w:t>
      </w:r>
    </w:p>
    <w:p w:rsidR="00116C83" w:rsidRDefault="00116C83">
      <w:pPr>
        <w:rPr>
          <w:i/>
        </w:rPr>
      </w:pPr>
    </w:p>
    <w:p w:rsidR="002951DB" w:rsidRDefault="00644D3D">
      <w:pPr>
        <w:rPr>
          <w:b/>
        </w:rPr>
      </w:pPr>
      <w:r>
        <w:rPr>
          <w:b/>
        </w:rPr>
        <w:t>Critical I</w:t>
      </w:r>
      <w:r w:rsidR="00EB0469">
        <w:rPr>
          <w:b/>
        </w:rPr>
        <w:t>ncident</w:t>
      </w:r>
      <w:r w:rsidR="002951DB">
        <w:rPr>
          <w:b/>
        </w:rPr>
        <w:t xml:space="preserve"> </w:t>
      </w:r>
      <w:r w:rsidR="007C40E0">
        <w:rPr>
          <w:b/>
        </w:rPr>
        <w:t>Overview</w:t>
      </w:r>
    </w:p>
    <w:p w:rsidR="002951DB" w:rsidRDefault="002951DB">
      <w:pPr>
        <w:jc w:val="both"/>
        <w:rPr>
          <w:u w:val="single"/>
        </w:rPr>
      </w:pPr>
    </w:p>
    <w:p w:rsidR="007A0F99" w:rsidRPr="007A0F99" w:rsidRDefault="007A0F99" w:rsidP="00644D3D">
      <w:r w:rsidRPr="007A0F99">
        <w:t xml:space="preserve">Ed Post, a </w:t>
      </w:r>
      <w:r>
        <w:t xml:space="preserve">new </w:t>
      </w:r>
      <w:r w:rsidRPr="007A0F99">
        <w:t xml:space="preserve">member of the Messiah </w:t>
      </w:r>
      <w:r>
        <w:t>Board of Deacons</w:t>
      </w:r>
      <w:r w:rsidR="00644D3D">
        <w:t>,</w:t>
      </w:r>
      <w:r>
        <w:t xml:space="preserve"> needs to make a </w:t>
      </w:r>
      <w:r w:rsidR="006F3AA8">
        <w:t>recommendation</w:t>
      </w:r>
      <w:r>
        <w:t xml:space="preserve"> on a proposal for a ministry outreach.  There is a significant amount of funds associated with the project and a </w:t>
      </w:r>
      <w:r w:rsidR="006F3AA8">
        <w:t>lease commitment of ten years. Possibly complicating the situation is that t</w:t>
      </w:r>
      <w:r>
        <w:t xml:space="preserve">he church has seen a decline in revenue in the last year and </w:t>
      </w:r>
      <w:r w:rsidR="006F3AA8">
        <w:t xml:space="preserve">is currently </w:t>
      </w:r>
      <w:r>
        <w:t>operat</w:t>
      </w:r>
      <w:r w:rsidR="00B24B70">
        <w:t>ing</w:t>
      </w:r>
      <w:r>
        <w:t xml:space="preserve"> at a loss.  There is some uncertainty regarding future finances and fiscal stewardship must be considered.</w:t>
      </w:r>
    </w:p>
    <w:p w:rsidR="002951DB" w:rsidRDefault="002951DB">
      <w:pPr>
        <w:jc w:val="both"/>
      </w:pPr>
    </w:p>
    <w:p w:rsidR="002951DB" w:rsidRDefault="007A0F99">
      <w:r>
        <w:t>Refuge: A Place of Safety or Danger is a</w:t>
      </w:r>
      <w:r w:rsidR="0045779E">
        <w:t xml:space="preserve"> </w:t>
      </w:r>
      <w:r w:rsidR="00261CA7">
        <w:t xml:space="preserve">critical incident </w:t>
      </w:r>
      <w:r>
        <w:t xml:space="preserve">that </w:t>
      </w:r>
      <w:r w:rsidR="002951DB">
        <w:t xml:space="preserve">can be used in </w:t>
      </w:r>
      <w:r w:rsidR="0059263D">
        <w:t>an</w:t>
      </w:r>
      <w:r w:rsidR="002514F9">
        <w:t xml:space="preserve"> accounting</w:t>
      </w:r>
      <w:r w:rsidR="003D6DF8">
        <w:t>,</w:t>
      </w:r>
      <w:r w:rsidR="00E911D8">
        <w:t xml:space="preserve"> </w:t>
      </w:r>
      <w:r>
        <w:t>not-for-profit</w:t>
      </w:r>
      <w:r w:rsidR="0066103C">
        <w:t xml:space="preserve">, </w:t>
      </w:r>
      <w:r w:rsidR="00E911D8">
        <w:t>or small business</w:t>
      </w:r>
      <w:r w:rsidR="002951DB">
        <w:t xml:space="preserve"> class </w:t>
      </w:r>
      <w:r w:rsidR="00E911D8">
        <w:t xml:space="preserve">probably </w:t>
      </w:r>
      <w:r w:rsidR="002951DB">
        <w:t>at the undergraduate level that covers the topic</w:t>
      </w:r>
      <w:r w:rsidR="0066103C">
        <w:t>s</w:t>
      </w:r>
      <w:r w:rsidR="002951DB">
        <w:t xml:space="preserve"> of </w:t>
      </w:r>
      <w:r w:rsidR="002514F9">
        <w:t>financial analysis</w:t>
      </w:r>
      <w:r w:rsidR="00B80D29">
        <w:t>, strategic analysis</w:t>
      </w:r>
      <w:r w:rsidR="002514F9">
        <w:t xml:space="preserve"> </w:t>
      </w:r>
      <w:r w:rsidR="00261CA7">
        <w:t>and decision</w:t>
      </w:r>
      <w:r w:rsidR="00E911D8">
        <w:t xml:space="preserve"> making</w:t>
      </w:r>
      <w:r w:rsidR="002951DB">
        <w:t xml:space="preserve">.  The information presented is relatively straightforward and </w:t>
      </w:r>
      <w:r w:rsidR="00CD3099">
        <w:t>a decision needs to be made</w:t>
      </w:r>
      <w:r w:rsidR="002951DB">
        <w:t>. There are a sufficient number of extenuating circumstances to make for a good discussion of critical factors in this type of decision analysis.</w:t>
      </w:r>
    </w:p>
    <w:p w:rsidR="002951DB" w:rsidRDefault="002951DB">
      <w:pPr>
        <w:rPr>
          <w:b/>
        </w:rPr>
      </w:pPr>
    </w:p>
    <w:p w:rsidR="007C40E0" w:rsidRDefault="007C40E0" w:rsidP="007C40E0">
      <w:pPr>
        <w:rPr>
          <w:b/>
        </w:rPr>
      </w:pPr>
      <w:r>
        <w:rPr>
          <w:b/>
        </w:rPr>
        <w:t>Research Method</w:t>
      </w:r>
      <w:r w:rsidR="006A1752">
        <w:rPr>
          <w:b/>
        </w:rPr>
        <w:t>s</w:t>
      </w:r>
    </w:p>
    <w:p w:rsidR="007C40E0" w:rsidRDefault="007C40E0" w:rsidP="007C40E0">
      <w:pPr>
        <w:rPr>
          <w:b/>
        </w:rPr>
      </w:pPr>
    </w:p>
    <w:p w:rsidR="007C40E0" w:rsidRDefault="007C40E0" w:rsidP="007C40E0">
      <w:r>
        <w:t>This critical incident was a field-researched study with multiple visits to Messiah Church and interviews with Ed Post.  Follow-up communication supported various drafts of the critical incident and accumulation of relevant financial and non-financial data.</w:t>
      </w:r>
    </w:p>
    <w:p w:rsidR="007C40E0" w:rsidRDefault="007C40E0" w:rsidP="007C40E0"/>
    <w:p w:rsidR="007C40E0" w:rsidRPr="00774852" w:rsidRDefault="007C40E0" w:rsidP="007C40E0">
      <w:r>
        <w:t>The names in the critical incident have been disguised and permission has been received by the protagonist and host organization to publish this critical incident.</w:t>
      </w:r>
    </w:p>
    <w:p w:rsidR="007C40E0" w:rsidRDefault="007C40E0" w:rsidP="007C40E0"/>
    <w:p w:rsidR="00EC4FF9" w:rsidRDefault="00CF196A" w:rsidP="00EC4FF9">
      <w:pPr>
        <w:rPr>
          <w:b/>
        </w:rPr>
      </w:pPr>
      <w:r>
        <w:rPr>
          <w:b/>
        </w:rPr>
        <w:t>Learning</w:t>
      </w:r>
      <w:r w:rsidR="00EC4FF9">
        <w:rPr>
          <w:b/>
        </w:rPr>
        <w:t xml:space="preserve"> </w:t>
      </w:r>
      <w:r w:rsidR="007E56AB">
        <w:rPr>
          <w:b/>
        </w:rPr>
        <w:t>Outcomes</w:t>
      </w:r>
    </w:p>
    <w:p w:rsidR="00EC4FF9" w:rsidRDefault="00EC4FF9" w:rsidP="00EC4FF9">
      <w:pPr>
        <w:jc w:val="both"/>
      </w:pPr>
    </w:p>
    <w:p w:rsidR="007C40E0" w:rsidRDefault="007C40E0" w:rsidP="007C40E0">
      <w:r>
        <w:t>In completing this assignment, students should be able to:</w:t>
      </w:r>
    </w:p>
    <w:p w:rsidR="00EC4FF9" w:rsidRDefault="00EC4FF9" w:rsidP="00EC4FF9">
      <w:pPr>
        <w:jc w:val="both"/>
      </w:pPr>
    </w:p>
    <w:p w:rsidR="00AC37D2" w:rsidRPr="00774852" w:rsidRDefault="00261CA7" w:rsidP="007C40E0">
      <w:pPr>
        <w:pStyle w:val="ListParagraph"/>
        <w:numPr>
          <w:ilvl w:val="0"/>
          <w:numId w:val="25"/>
        </w:numPr>
      </w:pPr>
      <w:r>
        <w:t>Analyze the current financial condition of</w:t>
      </w:r>
      <w:r w:rsidR="00AC37D2">
        <w:t xml:space="preserve"> </w:t>
      </w:r>
      <w:r w:rsidR="007A0F99">
        <w:t>Messiah Church</w:t>
      </w:r>
      <w:r w:rsidR="000C741B">
        <w:t xml:space="preserve">. </w:t>
      </w:r>
      <w:r w:rsidR="00AC37D2">
        <w:t xml:space="preserve"> </w:t>
      </w:r>
    </w:p>
    <w:p w:rsidR="00AC37D2" w:rsidRPr="000C741B" w:rsidRDefault="00B80D29" w:rsidP="00AB6CF1">
      <w:pPr>
        <w:pStyle w:val="ListParagraph"/>
        <w:numPr>
          <w:ilvl w:val="0"/>
          <w:numId w:val="25"/>
        </w:numPr>
        <w:rPr>
          <w:b/>
        </w:rPr>
      </w:pPr>
      <w:r>
        <w:t xml:space="preserve">Appraise the overall situation for </w:t>
      </w:r>
      <w:r w:rsidR="007A0F99">
        <w:t>Messiah Church</w:t>
      </w:r>
      <w:r>
        <w:t xml:space="preserve"> and recommend </w:t>
      </w:r>
      <w:r w:rsidR="007A0F99">
        <w:t xml:space="preserve">a decision for the Refuge proposal </w:t>
      </w:r>
    </w:p>
    <w:p w:rsidR="000C741B" w:rsidRDefault="000C741B" w:rsidP="000C741B">
      <w:pPr>
        <w:rPr>
          <w:b/>
        </w:rPr>
      </w:pPr>
    </w:p>
    <w:p w:rsidR="000C741B" w:rsidRDefault="000C741B" w:rsidP="000C741B">
      <w:pPr>
        <w:rPr>
          <w:b/>
        </w:rPr>
      </w:pPr>
    </w:p>
    <w:p w:rsidR="000C741B" w:rsidRPr="000C741B" w:rsidRDefault="000C741B" w:rsidP="000C741B">
      <w:pPr>
        <w:rPr>
          <w:b/>
        </w:rPr>
      </w:pPr>
    </w:p>
    <w:p w:rsidR="002951DB" w:rsidRDefault="002951DB">
      <w:pPr>
        <w:rPr>
          <w:b/>
        </w:rPr>
      </w:pPr>
      <w:r>
        <w:rPr>
          <w:b/>
        </w:rPr>
        <w:lastRenderedPageBreak/>
        <w:t>Discussion Questions</w:t>
      </w:r>
    </w:p>
    <w:p w:rsidR="002951DB" w:rsidRDefault="002951DB"/>
    <w:p w:rsidR="00DC0B12" w:rsidRDefault="002951DB" w:rsidP="00F3326E">
      <w:pPr>
        <w:pStyle w:val="ListParagraph"/>
        <w:numPr>
          <w:ilvl w:val="0"/>
          <w:numId w:val="26"/>
        </w:numPr>
      </w:pPr>
      <w:r>
        <w:t xml:space="preserve">Complete a financial analysis of </w:t>
      </w:r>
      <w:r w:rsidR="006B5CBB">
        <w:t>Messiah Church</w:t>
      </w:r>
      <w:r>
        <w:t xml:space="preserve"> and discuss the organization’s financial strength</w:t>
      </w:r>
      <w:r w:rsidR="00564A43">
        <w:t>s</w:t>
      </w:r>
      <w:r>
        <w:t xml:space="preserve"> and weaknesses.</w:t>
      </w:r>
      <w:r w:rsidR="00564A43">
        <w:t xml:space="preserve"> (LO 1)</w:t>
      </w:r>
    </w:p>
    <w:p w:rsidR="00B80D29" w:rsidRDefault="006B5CBB" w:rsidP="00F3326E">
      <w:pPr>
        <w:pStyle w:val="ListParagraph"/>
        <w:numPr>
          <w:ilvl w:val="0"/>
          <w:numId w:val="26"/>
        </w:numPr>
      </w:pPr>
      <w:r>
        <w:t>Identify quantitative and non-quantitative issues related to the Refuge proposal which may impact the financial situation for Messiah Church</w:t>
      </w:r>
      <w:r w:rsidR="00564A43">
        <w:t xml:space="preserve">. (LO </w:t>
      </w:r>
      <w:r>
        <w:t>2</w:t>
      </w:r>
      <w:r w:rsidR="00564A43">
        <w:t>)</w:t>
      </w:r>
    </w:p>
    <w:p w:rsidR="00B80D29" w:rsidRDefault="006B5CBB" w:rsidP="00F3326E">
      <w:pPr>
        <w:pStyle w:val="ListParagraph"/>
        <w:numPr>
          <w:ilvl w:val="0"/>
          <w:numId w:val="26"/>
        </w:numPr>
      </w:pPr>
      <w:r>
        <w:t>What recommendation should Ed Post make regarding the Refuge?</w:t>
      </w:r>
      <w:r w:rsidR="00B80D29">
        <w:t xml:space="preserve"> (LO </w:t>
      </w:r>
      <w:r>
        <w:t>2</w:t>
      </w:r>
      <w:r w:rsidR="00B80D29">
        <w:t>)</w:t>
      </w:r>
    </w:p>
    <w:p w:rsidR="002951DB" w:rsidRDefault="002951DB"/>
    <w:p w:rsidR="002951DB" w:rsidRDefault="002951DB">
      <w:pPr>
        <w:rPr>
          <w:b/>
        </w:rPr>
      </w:pPr>
      <w:r>
        <w:rPr>
          <w:b/>
        </w:rPr>
        <w:t>Answers to Discussion Questions</w:t>
      </w:r>
    </w:p>
    <w:p w:rsidR="002951DB" w:rsidRDefault="002951DB"/>
    <w:p w:rsidR="00440A8A" w:rsidRPr="007C40E0" w:rsidRDefault="00440A8A" w:rsidP="00440A8A">
      <w:pPr>
        <w:numPr>
          <w:ilvl w:val="0"/>
          <w:numId w:val="19"/>
        </w:numPr>
        <w:rPr>
          <w:b/>
        </w:rPr>
      </w:pPr>
      <w:r w:rsidRPr="007C40E0">
        <w:rPr>
          <w:b/>
        </w:rPr>
        <w:t xml:space="preserve">Complete </w:t>
      </w:r>
      <w:r w:rsidR="00123609" w:rsidRPr="007C40E0">
        <w:rPr>
          <w:b/>
        </w:rPr>
        <w:t xml:space="preserve">a financial analysis of Messiah Church and discuss the organization’s financial strengths and </w:t>
      </w:r>
      <w:r w:rsidRPr="007C40E0">
        <w:rPr>
          <w:b/>
        </w:rPr>
        <w:t>weaknesses.</w:t>
      </w:r>
      <w:r w:rsidR="007C40E0" w:rsidRPr="007C40E0">
        <w:rPr>
          <w:b/>
        </w:rPr>
        <w:t xml:space="preserve"> (LO</w:t>
      </w:r>
      <w:r w:rsidR="000C741B">
        <w:rPr>
          <w:b/>
        </w:rPr>
        <w:t xml:space="preserve"> </w:t>
      </w:r>
      <w:r w:rsidR="007C40E0" w:rsidRPr="007C40E0">
        <w:rPr>
          <w:b/>
        </w:rPr>
        <w:t>1)</w:t>
      </w:r>
    </w:p>
    <w:p w:rsidR="00440A8A" w:rsidRDefault="00440A8A" w:rsidP="00440A8A"/>
    <w:p w:rsidR="00440A8A" w:rsidRDefault="00564A43" w:rsidP="00440A8A">
      <w:r>
        <w:t>T</w:t>
      </w:r>
      <w:r w:rsidR="00440A8A">
        <w:t>he last</w:t>
      </w:r>
      <w:r w:rsidR="00162634">
        <w:t xml:space="preserve"> four years of balance sheets and the last</w:t>
      </w:r>
      <w:r w:rsidR="00440A8A">
        <w:t xml:space="preserve"> three years of income statements for </w:t>
      </w:r>
      <w:r w:rsidR="0021512E">
        <w:t>Messiah Church</w:t>
      </w:r>
      <w:r w:rsidR="00440A8A">
        <w:t xml:space="preserve"> </w:t>
      </w:r>
      <w:r>
        <w:t xml:space="preserve">were presented.  </w:t>
      </w:r>
      <w:r w:rsidR="0021512E">
        <w:t>The</w:t>
      </w:r>
      <w:r w:rsidR="00440A8A">
        <w:t xml:space="preserve"> organization had a cash balance of $</w:t>
      </w:r>
      <w:r w:rsidR="0021512E">
        <w:t>395,531</w:t>
      </w:r>
      <w:r w:rsidR="00440A8A">
        <w:t xml:space="preserve"> and </w:t>
      </w:r>
      <w:r w:rsidR="0021512E">
        <w:t>no current liabilities beyond minor credit card balances</w:t>
      </w:r>
      <w:r w:rsidR="00440A8A">
        <w:t>.</w:t>
      </w:r>
      <w:r w:rsidR="00162634">
        <w:t xml:space="preserve">  The balance sheet shows a strong net worth position.  </w:t>
      </w:r>
      <w:r w:rsidR="00E1334E">
        <w:t>However, t</w:t>
      </w:r>
      <w:r w:rsidR="00162634">
        <w:t>he cash balance did have an 18 percent decline this last year ((466,765 - $395,531)/$395,531).</w:t>
      </w:r>
    </w:p>
    <w:p w:rsidR="00B43EEE" w:rsidRDefault="00B43EEE" w:rsidP="00440A8A"/>
    <w:p w:rsidR="00B43EEE" w:rsidRDefault="00B43EEE" w:rsidP="00440A8A">
      <w:r>
        <w:t>Maturing church bonds provided a one-time stimulate of over $100,000 in cash, but the cash balance is only around $50,000 higher, implying that half of the funds received from the bonds have already been spent.</w:t>
      </w:r>
    </w:p>
    <w:p w:rsidR="00440A8A" w:rsidRDefault="00440A8A" w:rsidP="00440A8A"/>
    <w:p w:rsidR="00440A8A" w:rsidRDefault="00440A8A" w:rsidP="00440A8A">
      <w:r>
        <w:t xml:space="preserve">Table </w:t>
      </w:r>
      <w:r w:rsidR="00BD40A2">
        <w:t>TN</w:t>
      </w:r>
      <w:r>
        <w:t xml:space="preserve"> 1 presents the revenue and expense items for the last </w:t>
      </w:r>
      <w:r w:rsidR="000C741B">
        <w:t>three</w:t>
      </w:r>
      <w:r>
        <w:t xml:space="preserve"> years and specifically highlights and comments on potentially critical issues.</w:t>
      </w:r>
    </w:p>
    <w:p w:rsidR="008A6761" w:rsidRDefault="008A6761"/>
    <w:p w:rsidR="00440A8A" w:rsidRDefault="00440A8A" w:rsidP="00440A8A">
      <w:pPr>
        <w:jc w:val="center"/>
      </w:pPr>
      <w:r>
        <w:t xml:space="preserve">Table </w:t>
      </w:r>
      <w:r w:rsidR="00BD40A2">
        <w:t>TN</w:t>
      </w:r>
      <w:r>
        <w:t xml:space="preserve"> 1</w:t>
      </w:r>
    </w:p>
    <w:p w:rsidR="00440A8A" w:rsidRDefault="00812BAB" w:rsidP="00440A8A">
      <w:pPr>
        <w:jc w:val="center"/>
      </w:pPr>
      <w:r>
        <w:t>Messiah Church</w:t>
      </w:r>
      <w:r w:rsidR="00440A8A">
        <w:t xml:space="preserve"> Revenues and Expenses with Critical Highlights</w:t>
      </w:r>
    </w:p>
    <w:p w:rsidR="00440A8A" w:rsidRDefault="00440A8A" w:rsidP="00440A8A">
      <w:pPr>
        <w:jc w:val="center"/>
      </w:pPr>
      <w:r>
        <w:t xml:space="preserve">For the Period December 31, </w:t>
      </w:r>
      <w:r w:rsidR="007D0F22">
        <w:t>20</w:t>
      </w:r>
      <w:r w:rsidR="00812BAB">
        <w:t>x6</w:t>
      </w:r>
      <w:r>
        <w:t xml:space="preserve"> to December 31, </w:t>
      </w:r>
      <w:r w:rsidR="007D0F22">
        <w:t>20</w:t>
      </w:r>
      <w:r w:rsidR="00812BAB">
        <w:t>x8</w:t>
      </w:r>
    </w:p>
    <w:p w:rsidR="00440A8A" w:rsidRDefault="00440A8A" w:rsidP="00440A8A"/>
    <w:tbl>
      <w:tblPr>
        <w:tblW w:w="876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990"/>
        <w:gridCol w:w="1080"/>
        <w:gridCol w:w="990"/>
        <w:gridCol w:w="4248"/>
      </w:tblGrid>
      <w:tr w:rsidR="001622A6" w:rsidRPr="00371774" w:rsidTr="00AD331D">
        <w:trPr>
          <w:trHeight w:val="255"/>
        </w:trPr>
        <w:tc>
          <w:tcPr>
            <w:tcW w:w="1455" w:type="dxa"/>
            <w:shd w:val="clear" w:color="auto" w:fill="auto"/>
            <w:noWrap/>
            <w:vAlign w:val="bottom"/>
            <w:hideMark/>
          </w:tcPr>
          <w:p w:rsidR="000C0E98" w:rsidRPr="006540E6" w:rsidRDefault="000C0E98" w:rsidP="00371774">
            <w:pPr>
              <w:jc w:val="center"/>
              <w:rPr>
                <w:b/>
                <w:sz w:val="18"/>
                <w:szCs w:val="18"/>
              </w:rPr>
            </w:pPr>
          </w:p>
        </w:tc>
        <w:tc>
          <w:tcPr>
            <w:tcW w:w="990" w:type="dxa"/>
            <w:shd w:val="clear" w:color="auto" w:fill="auto"/>
            <w:noWrap/>
            <w:vAlign w:val="bottom"/>
            <w:hideMark/>
          </w:tcPr>
          <w:p w:rsidR="000C0E98" w:rsidRPr="006540E6" w:rsidRDefault="00812BAB" w:rsidP="00371774">
            <w:pPr>
              <w:jc w:val="center"/>
              <w:rPr>
                <w:b/>
                <w:sz w:val="18"/>
                <w:szCs w:val="18"/>
              </w:rPr>
            </w:pPr>
            <w:r w:rsidRPr="006540E6">
              <w:rPr>
                <w:b/>
                <w:sz w:val="18"/>
                <w:szCs w:val="18"/>
              </w:rPr>
              <w:t>20x6</w:t>
            </w:r>
          </w:p>
        </w:tc>
        <w:tc>
          <w:tcPr>
            <w:tcW w:w="1080" w:type="dxa"/>
            <w:shd w:val="clear" w:color="auto" w:fill="auto"/>
            <w:noWrap/>
            <w:vAlign w:val="bottom"/>
            <w:hideMark/>
          </w:tcPr>
          <w:p w:rsidR="000C0E98" w:rsidRPr="006540E6" w:rsidRDefault="00812BAB" w:rsidP="00371774">
            <w:pPr>
              <w:jc w:val="center"/>
              <w:rPr>
                <w:b/>
                <w:sz w:val="18"/>
                <w:szCs w:val="18"/>
              </w:rPr>
            </w:pPr>
            <w:r w:rsidRPr="006540E6">
              <w:rPr>
                <w:b/>
                <w:sz w:val="18"/>
                <w:szCs w:val="18"/>
              </w:rPr>
              <w:t>20x7</w:t>
            </w:r>
          </w:p>
        </w:tc>
        <w:tc>
          <w:tcPr>
            <w:tcW w:w="990" w:type="dxa"/>
            <w:shd w:val="clear" w:color="auto" w:fill="auto"/>
            <w:noWrap/>
            <w:vAlign w:val="bottom"/>
            <w:hideMark/>
          </w:tcPr>
          <w:p w:rsidR="000C0E98" w:rsidRPr="006540E6" w:rsidRDefault="00812BAB" w:rsidP="00371774">
            <w:pPr>
              <w:jc w:val="center"/>
              <w:rPr>
                <w:b/>
                <w:sz w:val="18"/>
                <w:szCs w:val="18"/>
              </w:rPr>
            </w:pPr>
            <w:r w:rsidRPr="006540E6">
              <w:rPr>
                <w:b/>
                <w:sz w:val="18"/>
                <w:szCs w:val="18"/>
              </w:rPr>
              <w:t>20x8</w:t>
            </w:r>
          </w:p>
        </w:tc>
        <w:tc>
          <w:tcPr>
            <w:tcW w:w="4248" w:type="dxa"/>
            <w:shd w:val="clear" w:color="auto" w:fill="auto"/>
            <w:noWrap/>
            <w:vAlign w:val="bottom"/>
            <w:hideMark/>
          </w:tcPr>
          <w:p w:rsidR="000C0E98" w:rsidRPr="006540E6" w:rsidRDefault="00BD40A2" w:rsidP="00AD331D">
            <w:pPr>
              <w:jc w:val="center"/>
              <w:rPr>
                <w:b/>
                <w:sz w:val="18"/>
                <w:szCs w:val="18"/>
              </w:rPr>
            </w:pPr>
            <w:r>
              <w:rPr>
                <w:b/>
                <w:sz w:val="18"/>
                <w:szCs w:val="18"/>
              </w:rPr>
              <w:t>Interpretation of Numbers</w:t>
            </w:r>
            <w:r w:rsidR="00AD331D">
              <w:rPr>
                <w:b/>
                <w:sz w:val="18"/>
                <w:szCs w:val="18"/>
              </w:rPr>
              <w:t xml:space="preserve"> &amp; Financial Impact</w:t>
            </w:r>
          </w:p>
        </w:tc>
      </w:tr>
      <w:tr w:rsidR="001622A6" w:rsidRPr="00B4684A" w:rsidTr="00AD331D">
        <w:trPr>
          <w:trHeight w:val="255"/>
        </w:trPr>
        <w:tc>
          <w:tcPr>
            <w:tcW w:w="1455" w:type="dxa"/>
            <w:shd w:val="clear" w:color="auto" w:fill="auto"/>
            <w:noWrap/>
            <w:vAlign w:val="bottom"/>
            <w:hideMark/>
          </w:tcPr>
          <w:p w:rsidR="000C0E98" w:rsidRPr="006540E6" w:rsidRDefault="000C0E98">
            <w:pPr>
              <w:rPr>
                <w:b/>
                <w:sz w:val="18"/>
                <w:szCs w:val="18"/>
              </w:rPr>
            </w:pPr>
            <w:r w:rsidRPr="006540E6">
              <w:rPr>
                <w:b/>
                <w:sz w:val="18"/>
                <w:szCs w:val="18"/>
              </w:rPr>
              <w:t>Revenues</w:t>
            </w:r>
          </w:p>
        </w:tc>
        <w:tc>
          <w:tcPr>
            <w:tcW w:w="990" w:type="dxa"/>
            <w:shd w:val="clear" w:color="auto" w:fill="auto"/>
            <w:noWrap/>
            <w:vAlign w:val="bottom"/>
            <w:hideMark/>
          </w:tcPr>
          <w:p w:rsidR="000C0E98" w:rsidRPr="006540E6" w:rsidRDefault="000C0E98">
            <w:pPr>
              <w:rPr>
                <w:sz w:val="18"/>
                <w:szCs w:val="18"/>
              </w:rPr>
            </w:pPr>
          </w:p>
        </w:tc>
        <w:tc>
          <w:tcPr>
            <w:tcW w:w="1080" w:type="dxa"/>
            <w:shd w:val="clear" w:color="auto" w:fill="auto"/>
            <w:noWrap/>
            <w:vAlign w:val="bottom"/>
            <w:hideMark/>
          </w:tcPr>
          <w:p w:rsidR="000C0E98" w:rsidRPr="006540E6" w:rsidRDefault="000C0E98">
            <w:pPr>
              <w:rPr>
                <w:sz w:val="18"/>
                <w:szCs w:val="18"/>
              </w:rPr>
            </w:pPr>
          </w:p>
        </w:tc>
        <w:tc>
          <w:tcPr>
            <w:tcW w:w="990" w:type="dxa"/>
            <w:shd w:val="clear" w:color="auto" w:fill="auto"/>
            <w:noWrap/>
            <w:vAlign w:val="bottom"/>
            <w:hideMark/>
          </w:tcPr>
          <w:p w:rsidR="000C0E98" w:rsidRPr="006540E6" w:rsidRDefault="000C0E98">
            <w:pPr>
              <w:rPr>
                <w:sz w:val="18"/>
                <w:szCs w:val="18"/>
              </w:rPr>
            </w:pPr>
          </w:p>
        </w:tc>
        <w:tc>
          <w:tcPr>
            <w:tcW w:w="4248" w:type="dxa"/>
            <w:shd w:val="clear" w:color="auto" w:fill="auto"/>
            <w:noWrap/>
            <w:vAlign w:val="bottom"/>
            <w:hideMark/>
          </w:tcPr>
          <w:p w:rsidR="000C0E98" w:rsidRPr="006540E6" w:rsidRDefault="000C0E98">
            <w:pPr>
              <w:rPr>
                <w:sz w:val="18"/>
                <w:szCs w:val="18"/>
              </w:rPr>
            </w:pPr>
          </w:p>
        </w:tc>
      </w:tr>
      <w:tr w:rsidR="001622A6" w:rsidRPr="00B4684A" w:rsidTr="00AD331D">
        <w:trPr>
          <w:trHeight w:val="255"/>
        </w:trPr>
        <w:tc>
          <w:tcPr>
            <w:tcW w:w="1455" w:type="dxa"/>
            <w:shd w:val="clear" w:color="auto" w:fill="auto"/>
            <w:noWrap/>
            <w:vAlign w:val="bottom"/>
            <w:hideMark/>
          </w:tcPr>
          <w:p w:rsidR="008A6761" w:rsidRDefault="008A6761" w:rsidP="000F402D">
            <w:pPr>
              <w:rPr>
                <w:sz w:val="18"/>
                <w:szCs w:val="18"/>
              </w:rPr>
            </w:pPr>
          </w:p>
          <w:p w:rsidR="00045B1E" w:rsidRDefault="00045B1E" w:rsidP="000F402D">
            <w:pPr>
              <w:rPr>
                <w:sz w:val="18"/>
                <w:szCs w:val="18"/>
              </w:rPr>
            </w:pPr>
            <w:r>
              <w:rPr>
                <w:sz w:val="18"/>
                <w:szCs w:val="18"/>
              </w:rPr>
              <w:t>Tithes &amp; Offering</w:t>
            </w:r>
          </w:p>
          <w:p w:rsidR="008A6761" w:rsidRDefault="008A6761" w:rsidP="000F402D">
            <w:pPr>
              <w:rPr>
                <w:sz w:val="18"/>
                <w:szCs w:val="18"/>
              </w:rPr>
            </w:pPr>
          </w:p>
          <w:p w:rsidR="008A6761" w:rsidRPr="008E5C78" w:rsidRDefault="008A6761" w:rsidP="000F402D">
            <w:pPr>
              <w:rPr>
                <w:sz w:val="18"/>
                <w:szCs w:val="18"/>
              </w:rPr>
            </w:pPr>
          </w:p>
        </w:tc>
        <w:tc>
          <w:tcPr>
            <w:tcW w:w="990" w:type="dxa"/>
            <w:shd w:val="clear" w:color="auto" w:fill="auto"/>
            <w:noWrap/>
            <w:vAlign w:val="bottom"/>
            <w:hideMark/>
          </w:tcPr>
          <w:p w:rsidR="008A6761" w:rsidRDefault="00045B1E" w:rsidP="000F402D">
            <w:pPr>
              <w:jc w:val="right"/>
              <w:rPr>
                <w:sz w:val="18"/>
                <w:szCs w:val="18"/>
              </w:rPr>
            </w:pPr>
            <w:r w:rsidRPr="008E5C78">
              <w:rPr>
                <w:sz w:val="18"/>
                <w:szCs w:val="18"/>
              </w:rPr>
              <w:t>1,428,879</w:t>
            </w:r>
          </w:p>
          <w:p w:rsidR="008A6761" w:rsidRDefault="008A6761" w:rsidP="000F402D">
            <w:pPr>
              <w:jc w:val="right"/>
              <w:rPr>
                <w:sz w:val="18"/>
                <w:szCs w:val="18"/>
              </w:rPr>
            </w:pPr>
          </w:p>
          <w:p w:rsidR="00045B1E" w:rsidRPr="008E5C78" w:rsidRDefault="00045B1E" w:rsidP="000F402D">
            <w:pPr>
              <w:jc w:val="right"/>
              <w:rPr>
                <w:sz w:val="18"/>
                <w:szCs w:val="18"/>
              </w:rPr>
            </w:pPr>
            <w:r w:rsidRPr="008E5C78">
              <w:rPr>
                <w:sz w:val="18"/>
                <w:szCs w:val="18"/>
              </w:rPr>
              <w:t xml:space="preserve"> </w:t>
            </w:r>
          </w:p>
        </w:tc>
        <w:tc>
          <w:tcPr>
            <w:tcW w:w="1080" w:type="dxa"/>
            <w:shd w:val="clear" w:color="auto" w:fill="auto"/>
            <w:noWrap/>
            <w:vAlign w:val="bottom"/>
            <w:hideMark/>
          </w:tcPr>
          <w:p w:rsidR="008A6761" w:rsidRDefault="00045B1E" w:rsidP="000F402D">
            <w:pPr>
              <w:jc w:val="right"/>
              <w:rPr>
                <w:sz w:val="18"/>
                <w:szCs w:val="18"/>
              </w:rPr>
            </w:pPr>
            <w:r w:rsidRPr="008E5C78">
              <w:rPr>
                <w:sz w:val="18"/>
                <w:szCs w:val="18"/>
              </w:rPr>
              <w:t>1,453,630</w:t>
            </w:r>
          </w:p>
          <w:p w:rsidR="008A6761" w:rsidRDefault="008A6761" w:rsidP="000F402D">
            <w:pPr>
              <w:jc w:val="right"/>
              <w:rPr>
                <w:sz w:val="18"/>
                <w:szCs w:val="18"/>
              </w:rPr>
            </w:pPr>
          </w:p>
          <w:p w:rsidR="00045B1E" w:rsidRPr="008E5C78" w:rsidRDefault="00045B1E" w:rsidP="000F402D">
            <w:pPr>
              <w:jc w:val="right"/>
              <w:rPr>
                <w:sz w:val="18"/>
                <w:szCs w:val="18"/>
              </w:rPr>
            </w:pPr>
            <w:r w:rsidRPr="008E5C78">
              <w:rPr>
                <w:sz w:val="18"/>
                <w:szCs w:val="18"/>
              </w:rPr>
              <w:t xml:space="preserve"> </w:t>
            </w:r>
          </w:p>
        </w:tc>
        <w:tc>
          <w:tcPr>
            <w:tcW w:w="990" w:type="dxa"/>
            <w:shd w:val="clear" w:color="auto" w:fill="auto"/>
            <w:noWrap/>
            <w:vAlign w:val="bottom"/>
            <w:hideMark/>
          </w:tcPr>
          <w:p w:rsidR="008A6761" w:rsidRDefault="00045B1E" w:rsidP="000F402D">
            <w:pPr>
              <w:jc w:val="right"/>
              <w:rPr>
                <w:sz w:val="18"/>
                <w:szCs w:val="18"/>
              </w:rPr>
            </w:pPr>
            <w:r w:rsidRPr="008E5C78">
              <w:rPr>
                <w:sz w:val="18"/>
                <w:szCs w:val="18"/>
              </w:rPr>
              <w:t>1,382,025</w:t>
            </w:r>
          </w:p>
          <w:p w:rsidR="008A6761" w:rsidRDefault="008A6761" w:rsidP="000F402D">
            <w:pPr>
              <w:jc w:val="right"/>
              <w:rPr>
                <w:sz w:val="18"/>
                <w:szCs w:val="18"/>
              </w:rPr>
            </w:pPr>
          </w:p>
          <w:p w:rsidR="00045B1E" w:rsidRPr="008E5C78" w:rsidRDefault="00045B1E" w:rsidP="000F402D">
            <w:pPr>
              <w:jc w:val="right"/>
              <w:rPr>
                <w:sz w:val="18"/>
                <w:szCs w:val="18"/>
              </w:rPr>
            </w:pPr>
            <w:r w:rsidRPr="008E5C78">
              <w:rPr>
                <w:sz w:val="18"/>
                <w:szCs w:val="18"/>
              </w:rPr>
              <w:t xml:space="preserve"> </w:t>
            </w:r>
          </w:p>
        </w:tc>
        <w:tc>
          <w:tcPr>
            <w:tcW w:w="4248" w:type="dxa"/>
            <w:shd w:val="clear" w:color="auto" w:fill="auto"/>
            <w:noWrap/>
            <w:vAlign w:val="bottom"/>
            <w:hideMark/>
          </w:tcPr>
          <w:p w:rsidR="00045B1E" w:rsidRPr="006540E6" w:rsidRDefault="00045B1E" w:rsidP="00371774">
            <w:pPr>
              <w:rPr>
                <w:sz w:val="18"/>
                <w:szCs w:val="18"/>
              </w:rPr>
            </w:pPr>
            <w:r>
              <w:rPr>
                <w:sz w:val="18"/>
                <w:szCs w:val="18"/>
              </w:rPr>
              <w:t>Noticeable decline in 20x8</w:t>
            </w:r>
            <w:r w:rsidR="00267486">
              <w:rPr>
                <w:sz w:val="18"/>
                <w:szCs w:val="18"/>
              </w:rPr>
              <w:t xml:space="preserve">.  Could be decline in membership or rate of giving.  Significant concern as this is a voluntary organization with limited sources of income. </w:t>
            </w:r>
            <w:r w:rsidR="00267486" w:rsidRPr="00B71E8E">
              <w:rPr>
                <w:b/>
                <w:sz w:val="18"/>
                <w:szCs w:val="18"/>
              </w:rPr>
              <w:t>Negative factor</w:t>
            </w:r>
          </w:p>
        </w:tc>
      </w:tr>
      <w:tr w:rsidR="001622A6" w:rsidRPr="00B4684A" w:rsidTr="00AD331D">
        <w:trPr>
          <w:trHeight w:val="255"/>
        </w:trPr>
        <w:tc>
          <w:tcPr>
            <w:tcW w:w="1455" w:type="dxa"/>
            <w:shd w:val="clear" w:color="auto" w:fill="auto"/>
            <w:noWrap/>
            <w:vAlign w:val="bottom"/>
            <w:hideMark/>
          </w:tcPr>
          <w:p w:rsidR="00045B1E" w:rsidRPr="008A6761" w:rsidRDefault="00045B1E" w:rsidP="000F402D">
            <w:pPr>
              <w:rPr>
                <w:b/>
                <w:sz w:val="18"/>
                <w:szCs w:val="18"/>
              </w:rPr>
            </w:pPr>
            <w:r w:rsidRPr="008A6761">
              <w:rPr>
                <w:b/>
                <w:sz w:val="18"/>
                <w:szCs w:val="18"/>
              </w:rPr>
              <w:t>Expenses:</w:t>
            </w:r>
          </w:p>
        </w:tc>
        <w:tc>
          <w:tcPr>
            <w:tcW w:w="990" w:type="dxa"/>
            <w:shd w:val="clear" w:color="auto" w:fill="auto"/>
            <w:noWrap/>
            <w:vAlign w:val="bottom"/>
            <w:hideMark/>
          </w:tcPr>
          <w:p w:rsidR="00045B1E" w:rsidRPr="008E5C78" w:rsidRDefault="00045B1E" w:rsidP="000F402D">
            <w:pPr>
              <w:jc w:val="right"/>
              <w:rPr>
                <w:sz w:val="18"/>
                <w:szCs w:val="18"/>
              </w:rPr>
            </w:pPr>
          </w:p>
        </w:tc>
        <w:tc>
          <w:tcPr>
            <w:tcW w:w="1080" w:type="dxa"/>
            <w:shd w:val="clear" w:color="auto" w:fill="auto"/>
            <w:noWrap/>
            <w:vAlign w:val="bottom"/>
            <w:hideMark/>
          </w:tcPr>
          <w:p w:rsidR="00045B1E" w:rsidRPr="008E5C78" w:rsidRDefault="00045B1E" w:rsidP="000F402D">
            <w:pPr>
              <w:jc w:val="right"/>
              <w:rPr>
                <w:sz w:val="18"/>
                <w:szCs w:val="18"/>
              </w:rPr>
            </w:pPr>
          </w:p>
        </w:tc>
        <w:tc>
          <w:tcPr>
            <w:tcW w:w="990" w:type="dxa"/>
            <w:shd w:val="clear" w:color="auto" w:fill="auto"/>
            <w:noWrap/>
            <w:vAlign w:val="bottom"/>
            <w:hideMark/>
          </w:tcPr>
          <w:p w:rsidR="00045B1E" w:rsidRPr="008E5C78" w:rsidRDefault="00045B1E" w:rsidP="000F402D">
            <w:pPr>
              <w:jc w:val="right"/>
              <w:rPr>
                <w:sz w:val="18"/>
                <w:szCs w:val="18"/>
              </w:rPr>
            </w:pPr>
          </w:p>
        </w:tc>
        <w:tc>
          <w:tcPr>
            <w:tcW w:w="4248" w:type="dxa"/>
            <w:shd w:val="clear" w:color="auto" w:fill="auto"/>
            <w:noWrap/>
            <w:vAlign w:val="bottom"/>
            <w:hideMark/>
          </w:tcPr>
          <w:p w:rsidR="00045B1E" w:rsidRPr="006540E6" w:rsidRDefault="00045B1E">
            <w:pPr>
              <w:rPr>
                <w:sz w:val="18"/>
                <w:szCs w:val="18"/>
              </w:rPr>
            </w:pPr>
          </w:p>
        </w:tc>
      </w:tr>
      <w:tr w:rsidR="001622A6" w:rsidRPr="00B4684A" w:rsidTr="00AD331D">
        <w:trPr>
          <w:trHeight w:val="255"/>
        </w:trPr>
        <w:tc>
          <w:tcPr>
            <w:tcW w:w="1455" w:type="dxa"/>
            <w:shd w:val="clear" w:color="auto" w:fill="auto"/>
            <w:noWrap/>
            <w:vAlign w:val="bottom"/>
            <w:hideMark/>
          </w:tcPr>
          <w:p w:rsidR="00162634" w:rsidRDefault="00045B1E" w:rsidP="000F402D">
            <w:pPr>
              <w:rPr>
                <w:sz w:val="18"/>
                <w:szCs w:val="18"/>
              </w:rPr>
            </w:pPr>
            <w:r w:rsidRPr="008E5C78">
              <w:rPr>
                <w:sz w:val="18"/>
                <w:szCs w:val="18"/>
              </w:rPr>
              <w:t xml:space="preserve">   Administrative</w:t>
            </w:r>
          </w:p>
          <w:p w:rsidR="008A6761" w:rsidRDefault="008A6761" w:rsidP="000F402D">
            <w:pPr>
              <w:rPr>
                <w:sz w:val="18"/>
                <w:szCs w:val="18"/>
              </w:rPr>
            </w:pPr>
          </w:p>
          <w:p w:rsidR="008A6761" w:rsidRDefault="008A6761" w:rsidP="000F402D">
            <w:pPr>
              <w:rPr>
                <w:sz w:val="18"/>
                <w:szCs w:val="18"/>
              </w:rPr>
            </w:pPr>
          </w:p>
          <w:p w:rsidR="008A6761" w:rsidRDefault="008A6761" w:rsidP="000F402D">
            <w:pPr>
              <w:rPr>
                <w:sz w:val="18"/>
                <w:szCs w:val="18"/>
              </w:rPr>
            </w:pPr>
          </w:p>
          <w:p w:rsidR="00045B1E" w:rsidRPr="008E5C78" w:rsidRDefault="00045B1E" w:rsidP="000F402D">
            <w:pPr>
              <w:rPr>
                <w:sz w:val="18"/>
                <w:szCs w:val="18"/>
              </w:rPr>
            </w:pPr>
            <w:r w:rsidRPr="008E5C78">
              <w:rPr>
                <w:sz w:val="18"/>
                <w:szCs w:val="18"/>
              </w:rPr>
              <w:t xml:space="preserve"> </w:t>
            </w:r>
          </w:p>
        </w:tc>
        <w:tc>
          <w:tcPr>
            <w:tcW w:w="990" w:type="dxa"/>
            <w:shd w:val="clear" w:color="auto" w:fill="auto"/>
            <w:noWrap/>
            <w:vAlign w:val="bottom"/>
            <w:hideMark/>
          </w:tcPr>
          <w:p w:rsidR="00045B1E" w:rsidRDefault="00045B1E" w:rsidP="000F402D">
            <w:pPr>
              <w:jc w:val="right"/>
              <w:rPr>
                <w:sz w:val="18"/>
                <w:szCs w:val="18"/>
              </w:rPr>
            </w:pPr>
            <w:r>
              <w:rPr>
                <w:sz w:val="18"/>
                <w:szCs w:val="18"/>
              </w:rPr>
              <w:t>75,296</w:t>
            </w:r>
          </w:p>
          <w:p w:rsidR="008A6761" w:rsidRDefault="008A6761" w:rsidP="000F402D">
            <w:pPr>
              <w:jc w:val="right"/>
              <w:rPr>
                <w:sz w:val="18"/>
                <w:szCs w:val="18"/>
              </w:rPr>
            </w:pPr>
          </w:p>
          <w:p w:rsidR="008A6761" w:rsidRDefault="008A6761" w:rsidP="000F402D">
            <w:pPr>
              <w:jc w:val="right"/>
              <w:rPr>
                <w:sz w:val="18"/>
                <w:szCs w:val="18"/>
              </w:rPr>
            </w:pPr>
          </w:p>
          <w:p w:rsidR="008A6761" w:rsidRDefault="008A6761" w:rsidP="000F402D">
            <w:pPr>
              <w:jc w:val="right"/>
              <w:rPr>
                <w:sz w:val="18"/>
                <w:szCs w:val="18"/>
              </w:rPr>
            </w:pPr>
          </w:p>
          <w:p w:rsidR="00162634" w:rsidRPr="008E5C78" w:rsidRDefault="00162634" w:rsidP="000F402D">
            <w:pPr>
              <w:jc w:val="right"/>
              <w:rPr>
                <w:sz w:val="18"/>
                <w:szCs w:val="18"/>
              </w:rPr>
            </w:pPr>
          </w:p>
        </w:tc>
        <w:tc>
          <w:tcPr>
            <w:tcW w:w="1080" w:type="dxa"/>
            <w:shd w:val="clear" w:color="auto" w:fill="auto"/>
            <w:noWrap/>
            <w:vAlign w:val="bottom"/>
            <w:hideMark/>
          </w:tcPr>
          <w:p w:rsidR="00045B1E" w:rsidRDefault="00045B1E" w:rsidP="000F402D">
            <w:pPr>
              <w:jc w:val="right"/>
              <w:rPr>
                <w:sz w:val="18"/>
                <w:szCs w:val="18"/>
              </w:rPr>
            </w:pPr>
            <w:r>
              <w:rPr>
                <w:sz w:val="18"/>
                <w:szCs w:val="18"/>
              </w:rPr>
              <w:t>42,479</w:t>
            </w:r>
          </w:p>
          <w:p w:rsidR="008A6761" w:rsidRDefault="008A6761" w:rsidP="000F402D">
            <w:pPr>
              <w:jc w:val="right"/>
              <w:rPr>
                <w:sz w:val="18"/>
                <w:szCs w:val="18"/>
              </w:rPr>
            </w:pPr>
          </w:p>
          <w:p w:rsidR="008A6761" w:rsidRDefault="008A6761" w:rsidP="000F402D">
            <w:pPr>
              <w:jc w:val="right"/>
              <w:rPr>
                <w:sz w:val="18"/>
                <w:szCs w:val="18"/>
              </w:rPr>
            </w:pPr>
          </w:p>
          <w:p w:rsidR="008A6761" w:rsidRDefault="008A6761" w:rsidP="000F402D">
            <w:pPr>
              <w:jc w:val="right"/>
              <w:rPr>
                <w:sz w:val="18"/>
                <w:szCs w:val="18"/>
              </w:rPr>
            </w:pPr>
          </w:p>
          <w:p w:rsidR="00162634" w:rsidRPr="008E5C78" w:rsidRDefault="00162634" w:rsidP="000F402D">
            <w:pPr>
              <w:jc w:val="right"/>
              <w:rPr>
                <w:sz w:val="18"/>
                <w:szCs w:val="18"/>
              </w:rPr>
            </w:pPr>
          </w:p>
        </w:tc>
        <w:tc>
          <w:tcPr>
            <w:tcW w:w="990" w:type="dxa"/>
            <w:shd w:val="clear" w:color="auto" w:fill="auto"/>
            <w:noWrap/>
            <w:vAlign w:val="bottom"/>
            <w:hideMark/>
          </w:tcPr>
          <w:p w:rsidR="00162634" w:rsidRDefault="00B43EEE" w:rsidP="000F402D">
            <w:pPr>
              <w:jc w:val="right"/>
              <w:rPr>
                <w:sz w:val="18"/>
                <w:szCs w:val="18"/>
              </w:rPr>
            </w:pPr>
            <w:r>
              <w:rPr>
                <w:sz w:val="18"/>
                <w:szCs w:val="18"/>
              </w:rPr>
              <w:t>36,483</w:t>
            </w:r>
            <w:r w:rsidR="00045B1E" w:rsidRPr="008E5C78">
              <w:rPr>
                <w:sz w:val="18"/>
                <w:szCs w:val="18"/>
              </w:rPr>
              <w:t xml:space="preserve">           </w:t>
            </w:r>
          </w:p>
          <w:p w:rsidR="008A6761" w:rsidRDefault="008A6761" w:rsidP="000F402D">
            <w:pPr>
              <w:jc w:val="right"/>
              <w:rPr>
                <w:sz w:val="18"/>
                <w:szCs w:val="18"/>
              </w:rPr>
            </w:pPr>
          </w:p>
          <w:p w:rsidR="008A6761" w:rsidRDefault="008A6761" w:rsidP="000F402D">
            <w:pPr>
              <w:jc w:val="right"/>
              <w:rPr>
                <w:sz w:val="18"/>
                <w:szCs w:val="18"/>
              </w:rPr>
            </w:pPr>
          </w:p>
          <w:p w:rsidR="008A6761" w:rsidRDefault="008A6761" w:rsidP="000F402D">
            <w:pPr>
              <w:jc w:val="right"/>
              <w:rPr>
                <w:sz w:val="18"/>
                <w:szCs w:val="18"/>
              </w:rPr>
            </w:pPr>
          </w:p>
          <w:p w:rsidR="00045B1E" w:rsidRPr="008E5C78" w:rsidRDefault="00045B1E" w:rsidP="000F402D">
            <w:pPr>
              <w:jc w:val="right"/>
              <w:rPr>
                <w:sz w:val="18"/>
                <w:szCs w:val="18"/>
              </w:rPr>
            </w:pPr>
            <w:r w:rsidRPr="008E5C78">
              <w:rPr>
                <w:sz w:val="18"/>
                <w:szCs w:val="18"/>
              </w:rPr>
              <w:t xml:space="preserve"> </w:t>
            </w:r>
          </w:p>
        </w:tc>
        <w:tc>
          <w:tcPr>
            <w:tcW w:w="4248" w:type="dxa"/>
            <w:shd w:val="clear" w:color="auto" w:fill="auto"/>
            <w:noWrap/>
            <w:vAlign w:val="bottom"/>
            <w:hideMark/>
          </w:tcPr>
          <w:p w:rsidR="00B71E8E" w:rsidRPr="006540E6" w:rsidRDefault="00045B1E" w:rsidP="00AD331D">
            <w:pPr>
              <w:rPr>
                <w:sz w:val="18"/>
                <w:szCs w:val="18"/>
              </w:rPr>
            </w:pPr>
            <w:r>
              <w:rPr>
                <w:sz w:val="18"/>
                <w:szCs w:val="18"/>
              </w:rPr>
              <w:t>Considerable decline over the last two years</w:t>
            </w:r>
            <w:r w:rsidR="00267486">
              <w:rPr>
                <w:sz w:val="18"/>
                <w:szCs w:val="18"/>
              </w:rPr>
              <w:t xml:space="preserve">.  Could be in response to increases in other expense accounts, decreases in administrative services, deferring necessary expenses or on the positive side some better management of expenses. </w:t>
            </w:r>
            <w:r w:rsidR="00267486" w:rsidRPr="00B71E8E">
              <w:rPr>
                <w:b/>
                <w:sz w:val="18"/>
                <w:szCs w:val="18"/>
              </w:rPr>
              <w:t>Could be</w:t>
            </w:r>
            <w:r w:rsidR="00267486">
              <w:rPr>
                <w:sz w:val="18"/>
                <w:szCs w:val="18"/>
              </w:rPr>
              <w:t xml:space="preserve"> </w:t>
            </w:r>
            <w:r w:rsidR="00267486" w:rsidRPr="00B71E8E">
              <w:rPr>
                <w:b/>
                <w:sz w:val="18"/>
                <w:szCs w:val="18"/>
              </w:rPr>
              <w:t>positive or negative factor</w:t>
            </w:r>
          </w:p>
        </w:tc>
      </w:tr>
      <w:tr w:rsidR="001622A6" w:rsidRPr="00B4684A" w:rsidTr="00AD331D">
        <w:trPr>
          <w:trHeight w:val="255"/>
        </w:trPr>
        <w:tc>
          <w:tcPr>
            <w:tcW w:w="1455" w:type="dxa"/>
            <w:shd w:val="clear" w:color="auto" w:fill="auto"/>
            <w:noWrap/>
            <w:vAlign w:val="bottom"/>
            <w:hideMark/>
          </w:tcPr>
          <w:p w:rsidR="00AE33D0" w:rsidRDefault="00045B1E" w:rsidP="000F402D">
            <w:pPr>
              <w:rPr>
                <w:sz w:val="18"/>
                <w:szCs w:val="18"/>
              </w:rPr>
            </w:pPr>
            <w:r w:rsidRPr="008E5C78">
              <w:rPr>
                <w:sz w:val="18"/>
                <w:szCs w:val="18"/>
              </w:rPr>
              <w:t xml:space="preserve">   Benevolence</w:t>
            </w:r>
          </w:p>
          <w:p w:rsidR="008A6761" w:rsidRDefault="008A6761" w:rsidP="000F402D">
            <w:pPr>
              <w:rPr>
                <w:sz w:val="18"/>
                <w:szCs w:val="18"/>
              </w:rPr>
            </w:pPr>
          </w:p>
          <w:p w:rsidR="008A6761" w:rsidRDefault="008A6761" w:rsidP="000F402D">
            <w:pPr>
              <w:rPr>
                <w:sz w:val="18"/>
                <w:szCs w:val="18"/>
              </w:rPr>
            </w:pPr>
          </w:p>
          <w:p w:rsidR="00045B1E" w:rsidRPr="008E5C78" w:rsidRDefault="00045B1E" w:rsidP="000F402D">
            <w:pPr>
              <w:rPr>
                <w:sz w:val="18"/>
                <w:szCs w:val="18"/>
              </w:rPr>
            </w:pPr>
            <w:r w:rsidRPr="008E5C78">
              <w:rPr>
                <w:sz w:val="18"/>
                <w:szCs w:val="18"/>
              </w:rPr>
              <w:t xml:space="preserve"> </w:t>
            </w:r>
          </w:p>
        </w:tc>
        <w:tc>
          <w:tcPr>
            <w:tcW w:w="990" w:type="dxa"/>
            <w:shd w:val="clear" w:color="auto" w:fill="auto"/>
            <w:noWrap/>
            <w:vAlign w:val="bottom"/>
            <w:hideMark/>
          </w:tcPr>
          <w:p w:rsidR="00045B1E" w:rsidRDefault="00045B1E" w:rsidP="000F402D">
            <w:pPr>
              <w:jc w:val="right"/>
              <w:rPr>
                <w:sz w:val="18"/>
                <w:szCs w:val="18"/>
              </w:rPr>
            </w:pPr>
            <w:r>
              <w:rPr>
                <w:sz w:val="18"/>
                <w:szCs w:val="18"/>
              </w:rPr>
              <w:t>75,518</w:t>
            </w:r>
          </w:p>
          <w:p w:rsidR="008A6761" w:rsidRDefault="008A6761" w:rsidP="000F402D">
            <w:pPr>
              <w:jc w:val="right"/>
              <w:rPr>
                <w:sz w:val="18"/>
                <w:szCs w:val="18"/>
              </w:rPr>
            </w:pPr>
          </w:p>
          <w:p w:rsidR="008A6761" w:rsidRDefault="008A6761" w:rsidP="000F402D">
            <w:pPr>
              <w:jc w:val="right"/>
              <w:rPr>
                <w:sz w:val="18"/>
                <w:szCs w:val="18"/>
              </w:rPr>
            </w:pPr>
          </w:p>
          <w:p w:rsidR="00AE33D0" w:rsidRPr="008E5C78" w:rsidRDefault="00AE33D0" w:rsidP="000F402D">
            <w:pPr>
              <w:jc w:val="right"/>
              <w:rPr>
                <w:sz w:val="18"/>
                <w:szCs w:val="18"/>
              </w:rPr>
            </w:pPr>
          </w:p>
        </w:tc>
        <w:tc>
          <w:tcPr>
            <w:tcW w:w="1080" w:type="dxa"/>
            <w:shd w:val="clear" w:color="auto" w:fill="auto"/>
            <w:noWrap/>
            <w:vAlign w:val="bottom"/>
            <w:hideMark/>
          </w:tcPr>
          <w:p w:rsidR="00045B1E" w:rsidRDefault="00045B1E" w:rsidP="000F402D">
            <w:pPr>
              <w:jc w:val="right"/>
              <w:rPr>
                <w:sz w:val="18"/>
                <w:szCs w:val="18"/>
              </w:rPr>
            </w:pPr>
            <w:r>
              <w:rPr>
                <w:sz w:val="18"/>
                <w:szCs w:val="18"/>
              </w:rPr>
              <w:t>83,707</w:t>
            </w:r>
          </w:p>
          <w:p w:rsidR="008A6761" w:rsidRDefault="008A6761" w:rsidP="000F402D">
            <w:pPr>
              <w:jc w:val="right"/>
              <w:rPr>
                <w:sz w:val="18"/>
                <w:szCs w:val="18"/>
              </w:rPr>
            </w:pPr>
          </w:p>
          <w:p w:rsidR="008A6761" w:rsidRDefault="008A6761" w:rsidP="000F402D">
            <w:pPr>
              <w:jc w:val="right"/>
              <w:rPr>
                <w:sz w:val="18"/>
                <w:szCs w:val="18"/>
              </w:rPr>
            </w:pPr>
          </w:p>
          <w:p w:rsidR="00AE33D0" w:rsidRPr="008E5C78" w:rsidRDefault="00AE33D0" w:rsidP="000F402D">
            <w:pPr>
              <w:jc w:val="right"/>
              <w:rPr>
                <w:sz w:val="18"/>
                <w:szCs w:val="18"/>
              </w:rPr>
            </w:pPr>
          </w:p>
        </w:tc>
        <w:tc>
          <w:tcPr>
            <w:tcW w:w="990" w:type="dxa"/>
            <w:shd w:val="clear" w:color="auto" w:fill="auto"/>
            <w:noWrap/>
            <w:vAlign w:val="bottom"/>
            <w:hideMark/>
          </w:tcPr>
          <w:p w:rsidR="00045B1E" w:rsidRDefault="00045B1E" w:rsidP="000F402D">
            <w:pPr>
              <w:jc w:val="right"/>
              <w:rPr>
                <w:sz w:val="18"/>
                <w:szCs w:val="18"/>
              </w:rPr>
            </w:pPr>
            <w:r>
              <w:rPr>
                <w:sz w:val="18"/>
                <w:szCs w:val="18"/>
              </w:rPr>
              <w:t xml:space="preserve">         110,376</w:t>
            </w:r>
          </w:p>
          <w:p w:rsidR="008A6761" w:rsidRDefault="008A6761" w:rsidP="000F402D">
            <w:pPr>
              <w:jc w:val="right"/>
              <w:rPr>
                <w:sz w:val="18"/>
                <w:szCs w:val="18"/>
              </w:rPr>
            </w:pPr>
          </w:p>
          <w:p w:rsidR="008A6761" w:rsidRDefault="008A6761" w:rsidP="000F402D">
            <w:pPr>
              <w:jc w:val="right"/>
              <w:rPr>
                <w:sz w:val="18"/>
                <w:szCs w:val="18"/>
              </w:rPr>
            </w:pPr>
          </w:p>
          <w:p w:rsidR="00AE33D0" w:rsidRPr="008E5C78" w:rsidRDefault="00AE33D0" w:rsidP="000F402D">
            <w:pPr>
              <w:jc w:val="right"/>
              <w:rPr>
                <w:sz w:val="18"/>
                <w:szCs w:val="18"/>
              </w:rPr>
            </w:pPr>
          </w:p>
        </w:tc>
        <w:tc>
          <w:tcPr>
            <w:tcW w:w="4248" w:type="dxa"/>
            <w:shd w:val="clear" w:color="auto" w:fill="auto"/>
            <w:noWrap/>
            <w:vAlign w:val="bottom"/>
            <w:hideMark/>
          </w:tcPr>
          <w:p w:rsidR="00045B1E" w:rsidRPr="006540E6" w:rsidRDefault="0021512E" w:rsidP="008A6761">
            <w:pPr>
              <w:rPr>
                <w:sz w:val="18"/>
                <w:szCs w:val="18"/>
              </w:rPr>
            </w:pPr>
            <w:r>
              <w:rPr>
                <w:sz w:val="18"/>
                <w:szCs w:val="18"/>
              </w:rPr>
              <w:t>Significant increase over the two year perio</w:t>
            </w:r>
            <w:r w:rsidR="00162634">
              <w:rPr>
                <w:sz w:val="18"/>
                <w:szCs w:val="18"/>
              </w:rPr>
              <w:t>d</w:t>
            </w:r>
            <w:r w:rsidR="00267486">
              <w:rPr>
                <w:sz w:val="18"/>
                <w:szCs w:val="18"/>
              </w:rPr>
              <w:t xml:space="preserve">.  Appears to be increasing </w:t>
            </w:r>
            <w:r w:rsidR="00B71E8E">
              <w:rPr>
                <w:sz w:val="18"/>
                <w:szCs w:val="18"/>
              </w:rPr>
              <w:t>requirement</w:t>
            </w:r>
            <w:r w:rsidR="00267486">
              <w:rPr>
                <w:sz w:val="18"/>
                <w:szCs w:val="18"/>
              </w:rPr>
              <w:t xml:space="preserve"> to provide for others in need</w:t>
            </w:r>
            <w:r w:rsidR="00B71E8E">
              <w:rPr>
                <w:sz w:val="18"/>
                <w:szCs w:val="18"/>
              </w:rPr>
              <w:t xml:space="preserve"> which supports the mission of the church, but can benevolence support be sustained.  </w:t>
            </w:r>
            <w:r w:rsidR="00B71E8E" w:rsidRPr="00B71E8E">
              <w:rPr>
                <w:b/>
                <w:sz w:val="18"/>
                <w:szCs w:val="18"/>
              </w:rPr>
              <w:t>Could be a</w:t>
            </w:r>
            <w:r w:rsidR="00B71E8E">
              <w:rPr>
                <w:sz w:val="18"/>
                <w:szCs w:val="18"/>
              </w:rPr>
              <w:t xml:space="preserve"> </w:t>
            </w:r>
            <w:r w:rsidR="00B71E8E" w:rsidRPr="00B71E8E">
              <w:rPr>
                <w:b/>
                <w:sz w:val="18"/>
                <w:szCs w:val="18"/>
              </w:rPr>
              <w:t>positive or negative factor</w:t>
            </w:r>
            <w:r w:rsidR="00B71E8E">
              <w:rPr>
                <w:sz w:val="18"/>
                <w:szCs w:val="18"/>
              </w:rPr>
              <w:t xml:space="preserve">.  </w:t>
            </w:r>
          </w:p>
        </w:tc>
      </w:tr>
      <w:tr w:rsidR="001622A6" w:rsidRPr="00B4684A" w:rsidTr="00AD331D">
        <w:trPr>
          <w:trHeight w:val="255"/>
        </w:trPr>
        <w:tc>
          <w:tcPr>
            <w:tcW w:w="1455" w:type="dxa"/>
            <w:shd w:val="clear" w:color="auto" w:fill="auto"/>
            <w:noWrap/>
            <w:vAlign w:val="bottom"/>
            <w:hideMark/>
          </w:tcPr>
          <w:p w:rsidR="00045B1E" w:rsidRDefault="00045B1E" w:rsidP="000F402D">
            <w:pPr>
              <w:rPr>
                <w:sz w:val="18"/>
                <w:szCs w:val="18"/>
              </w:rPr>
            </w:pPr>
            <w:r w:rsidRPr="008E5C78">
              <w:rPr>
                <w:sz w:val="18"/>
                <w:szCs w:val="18"/>
              </w:rPr>
              <w:t xml:space="preserve">   Depreciation</w:t>
            </w:r>
          </w:p>
          <w:p w:rsidR="008A6761" w:rsidRPr="008E5C78" w:rsidRDefault="008A6761" w:rsidP="000F402D">
            <w:pPr>
              <w:rPr>
                <w:sz w:val="18"/>
                <w:szCs w:val="18"/>
              </w:rPr>
            </w:pPr>
          </w:p>
        </w:tc>
        <w:tc>
          <w:tcPr>
            <w:tcW w:w="990" w:type="dxa"/>
            <w:shd w:val="clear" w:color="auto" w:fill="auto"/>
            <w:noWrap/>
            <w:vAlign w:val="bottom"/>
            <w:hideMark/>
          </w:tcPr>
          <w:p w:rsidR="00045B1E" w:rsidRDefault="00045B1E" w:rsidP="000F402D">
            <w:pPr>
              <w:jc w:val="right"/>
              <w:rPr>
                <w:sz w:val="18"/>
                <w:szCs w:val="18"/>
              </w:rPr>
            </w:pPr>
            <w:r w:rsidRPr="008E5C78">
              <w:rPr>
                <w:sz w:val="18"/>
                <w:szCs w:val="18"/>
              </w:rPr>
              <w:t>102,099</w:t>
            </w:r>
          </w:p>
          <w:p w:rsidR="008A6761" w:rsidRPr="008E5C78" w:rsidRDefault="008A6761" w:rsidP="000F402D">
            <w:pPr>
              <w:jc w:val="right"/>
              <w:rPr>
                <w:sz w:val="18"/>
                <w:szCs w:val="18"/>
              </w:rPr>
            </w:pPr>
          </w:p>
        </w:tc>
        <w:tc>
          <w:tcPr>
            <w:tcW w:w="1080" w:type="dxa"/>
            <w:shd w:val="clear" w:color="auto" w:fill="auto"/>
            <w:noWrap/>
            <w:vAlign w:val="bottom"/>
            <w:hideMark/>
          </w:tcPr>
          <w:p w:rsidR="00045B1E" w:rsidRDefault="00045B1E" w:rsidP="000F402D">
            <w:pPr>
              <w:jc w:val="right"/>
              <w:rPr>
                <w:sz w:val="18"/>
                <w:szCs w:val="18"/>
              </w:rPr>
            </w:pPr>
            <w:r w:rsidRPr="008E5C78">
              <w:rPr>
                <w:sz w:val="18"/>
                <w:szCs w:val="18"/>
              </w:rPr>
              <w:t>111,110</w:t>
            </w:r>
          </w:p>
          <w:p w:rsidR="008A6761" w:rsidRPr="008E5C78" w:rsidRDefault="008A6761" w:rsidP="000F402D">
            <w:pPr>
              <w:jc w:val="right"/>
              <w:rPr>
                <w:sz w:val="18"/>
                <w:szCs w:val="18"/>
              </w:rPr>
            </w:pPr>
          </w:p>
        </w:tc>
        <w:tc>
          <w:tcPr>
            <w:tcW w:w="990" w:type="dxa"/>
            <w:shd w:val="clear" w:color="auto" w:fill="auto"/>
            <w:noWrap/>
            <w:vAlign w:val="bottom"/>
            <w:hideMark/>
          </w:tcPr>
          <w:p w:rsidR="008A6761" w:rsidRDefault="00045B1E" w:rsidP="000F402D">
            <w:pPr>
              <w:jc w:val="right"/>
              <w:rPr>
                <w:sz w:val="18"/>
                <w:szCs w:val="18"/>
              </w:rPr>
            </w:pPr>
            <w:r w:rsidRPr="008E5C78">
              <w:rPr>
                <w:sz w:val="18"/>
                <w:szCs w:val="18"/>
              </w:rPr>
              <w:t xml:space="preserve">         119,645</w:t>
            </w:r>
          </w:p>
          <w:p w:rsidR="00045B1E" w:rsidRPr="008E5C78" w:rsidRDefault="00045B1E" w:rsidP="000F402D">
            <w:pPr>
              <w:jc w:val="right"/>
              <w:rPr>
                <w:sz w:val="18"/>
                <w:szCs w:val="18"/>
              </w:rPr>
            </w:pPr>
            <w:r w:rsidRPr="008E5C78">
              <w:rPr>
                <w:sz w:val="18"/>
                <w:szCs w:val="18"/>
              </w:rPr>
              <w:lastRenderedPageBreak/>
              <w:t xml:space="preserve"> </w:t>
            </w:r>
          </w:p>
        </w:tc>
        <w:tc>
          <w:tcPr>
            <w:tcW w:w="4248" w:type="dxa"/>
            <w:shd w:val="clear" w:color="auto" w:fill="auto"/>
            <w:noWrap/>
            <w:vAlign w:val="bottom"/>
            <w:hideMark/>
          </w:tcPr>
          <w:p w:rsidR="00B71E8E" w:rsidRPr="006540E6" w:rsidRDefault="00BD40A2" w:rsidP="00B71E8E">
            <w:pPr>
              <w:rPr>
                <w:sz w:val="18"/>
                <w:szCs w:val="18"/>
              </w:rPr>
            </w:pPr>
            <w:r>
              <w:rPr>
                <w:sz w:val="18"/>
                <w:szCs w:val="18"/>
              </w:rPr>
              <w:lastRenderedPageBreak/>
              <w:t xml:space="preserve">Reflects increase in </w:t>
            </w:r>
            <w:r w:rsidR="00B71E8E">
              <w:rPr>
                <w:sz w:val="18"/>
                <w:szCs w:val="18"/>
              </w:rPr>
              <w:t xml:space="preserve">depreciable </w:t>
            </w:r>
            <w:r>
              <w:rPr>
                <w:sz w:val="18"/>
                <w:szCs w:val="18"/>
              </w:rPr>
              <w:t>assets</w:t>
            </w:r>
            <w:r w:rsidR="00B71E8E" w:rsidRPr="00B71E8E">
              <w:rPr>
                <w:b/>
                <w:sz w:val="18"/>
                <w:szCs w:val="18"/>
              </w:rPr>
              <w:t>.  Minimal impact.</w:t>
            </w:r>
          </w:p>
        </w:tc>
      </w:tr>
      <w:tr w:rsidR="001622A6" w:rsidRPr="00B4684A" w:rsidTr="00AD331D">
        <w:trPr>
          <w:trHeight w:val="255"/>
        </w:trPr>
        <w:tc>
          <w:tcPr>
            <w:tcW w:w="1455" w:type="dxa"/>
            <w:shd w:val="clear" w:color="auto" w:fill="auto"/>
            <w:noWrap/>
            <w:vAlign w:val="bottom"/>
            <w:hideMark/>
          </w:tcPr>
          <w:p w:rsidR="00045B1E" w:rsidRDefault="00045B1E" w:rsidP="000F402D">
            <w:pPr>
              <w:rPr>
                <w:sz w:val="18"/>
                <w:szCs w:val="18"/>
              </w:rPr>
            </w:pPr>
            <w:r w:rsidRPr="008E5C78">
              <w:rPr>
                <w:sz w:val="18"/>
                <w:szCs w:val="18"/>
              </w:rPr>
              <w:lastRenderedPageBreak/>
              <w:t xml:space="preserve">   Insurance</w:t>
            </w:r>
          </w:p>
          <w:p w:rsidR="00AE33D0" w:rsidRPr="008E5C78" w:rsidRDefault="00AE33D0" w:rsidP="000F402D">
            <w:pPr>
              <w:rPr>
                <w:sz w:val="18"/>
                <w:szCs w:val="18"/>
              </w:rPr>
            </w:pPr>
          </w:p>
        </w:tc>
        <w:tc>
          <w:tcPr>
            <w:tcW w:w="990" w:type="dxa"/>
            <w:shd w:val="clear" w:color="auto" w:fill="auto"/>
            <w:noWrap/>
            <w:vAlign w:val="bottom"/>
            <w:hideMark/>
          </w:tcPr>
          <w:p w:rsidR="00045B1E" w:rsidRDefault="00045B1E" w:rsidP="000F402D">
            <w:pPr>
              <w:jc w:val="right"/>
              <w:rPr>
                <w:sz w:val="18"/>
                <w:szCs w:val="18"/>
              </w:rPr>
            </w:pPr>
            <w:r w:rsidRPr="008E5C78">
              <w:rPr>
                <w:sz w:val="18"/>
                <w:szCs w:val="18"/>
              </w:rPr>
              <w:t>9,870</w:t>
            </w:r>
          </w:p>
          <w:p w:rsidR="00AE33D0" w:rsidRPr="008E5C78" w:rsidRDefault="00AE33D0" w:rsidP="000F402D">
            <w:pPr>
              <w:jc w:val="right"/>
              <w:rPr>
                <w:sz w:val="18"/>
                <w:szCs w:val="18"/>
              </w:rPr>
            </w:pPr>
          </w:p>
        </w:tc>
        <w:tc>
          <w:tcPr>
            <w:tcW w:w="1080" w:type="dxa"/>
            <w:shd w:val="clear" w:color="auto" w:fill="auto"/>
            <w:noWrap/>
            <w:vAlign w:val="bottom"/>
            <w:hideMark/>
          </w:tcPr>
          <w:p w:rsidR="00045B1E" w:rsidRDefault="00045B1E" w:rsidP="000F402D">
            <w:pPr>
              <w:jc w:val="right"/>
              <w:rPr>
                <w:sz w:val="18"/>
                <w:szCs w:val="18"/>
              </w:rPr>
            </w:pPr>
            <w:r w:rsidRPr="008E5C78">
              <w:rPr>
                <w:sz w:val="18"/>
                <w:szCs w:val="18"/>
              </w:rPr>
              <w:t>10,009</w:t>
            </w:r>
          </w:p>
          <w:p w:rsidR="00AE33D0" w:rsidRPr="008E5C78" w:rsidRDefault="00AE33D0" w:rsidP="000F402D">
            <w:pPr>
              <w:jc w:val="right"/>
              <w:rPr>
                <w:sz w:val="18"/>
                <w:szCs w:val="18"/>
              </w:rPr>
            </w:pPr>
          </w:p>
        </w:tc>
        <w:tc>
          <w:tcPr>
            <w:tcW w:w="990" w:type="dxa"/>
            <w:shd w:val="clear" w:color="auto" w:fill="auto"/>
            <w:noWrap/>
            <w:vAlign w:val="bottom"/>
            <w:hideMark/>
          </w:tcPr>
          <w:p w:rsidR="00AE33D0" w:rsidRDefault="00045B1E" w:rsidP="000F402D">
            <w:pPr>
              <w:jc w:val="right"/>
              <w:rPr>
                <w:sz w:val="18"/>
                <w:szCs w:val="18"/>
              </w:rPr>
            </w:pPr>
            <w:r w:rsidRPr="008E5C78">
              <w:rPr>
                <w:sz w:val="18"/>
                <w:szCs w:val="18"/>
              </w:rPr>
              <w:t xml:space="preserve">           13,085</w:t>
            </w:r>
          </w:p>
          <w:p w:rsidR="00045B1E" w:rsidRPr="008E5C78" w:rsidRDefault="00045B1E" w:rsidP="000F402D">
            <w:pPr>
              <w:jc w:val="right"/>
              <w:rPr>
                <w:sz w:val="18"/>
                <w:szCs w:val="18"/>
              </w:rPr>
            </w:pPr>
            <w:r w:rsidRPr="008E5C78">
              <w:rPr>
                <w:sz w:val="18"/>
                <w:szCs w:val="18"/>
              </w:rPr>
              <w:t xml:space="preserve"> </w:t>
            </w:r>
          </w:p>
        </w:tc>
        <w:tc>
          <w:tcPr>
            <w:tcW w:w="4248" w:type="dxa"/>
            <w:shd w:val="clear" w:color="auto" w:fill="auto"/>
            <w:noWrap/>
            <w:vAlign w:val="bottom"/>
            <w:hideMark/>
          </w:tcPr>
          <w:p w:rsidR="00045B1E" w:rsidRPr="006540E6" w:rsidRDefault="0021512E">
            <w:pPr>
              <w:rPr>
                <w:sz w:val="18"/>
                <w:szCs w:val="18"/>
              </w:rPr>
            </w:pPr>
            <w:r>
              <w:rPr>
                <w:sz w:val="18"/>
                <w:szCs w:val="18"/>
              </w:rPr>
              <w:t>Increasing and could increase more with Refuge project</w:t>
            </w:r>
            <w:r w:rsidR="00B71E8E">
              <w:rPr>
                <w:sz w:val="18"/>
                <w:szCs w:val="18"/>
              </w:rPr>
              <w:t xml:space="preserve">.  Costs will continue to increase and must be funded.  </w:t>
            </w:r>
            <w:r w:rsidR="00B71E8E" w:rsidRPr="00B71E8E">
              <w:rPr>
                <w:b/>
                <w:sz w:val="18"/>
                <w:szCs w:val="18"/>
              </w:rPr>
              <w:t>Negative factor</w:t>
            </w:r>
          </w:p>
        </w:tc>
      </w:tr>
      <w:tr w:rsidR="001622A6" w:rsidRPr="00B4684A" w:rsidTr="00AD331D">
        <w:trPr>
          <w:trHeight w:val="255"/>
        </w:trPr>
        <w:tc>
          <w:tcPr>
            <w:tcW w:w="1455" w:type="dxa"/>
            <w:shd w:val="clear" w:color="auto" w:fill="auto"/>
            <w:noWrap/>
            <w:vAlign w:val="bottom"/>
            <w:hideMark/>
          </w:tcPr>
          <w:p w:rsidR="00045B1E" w:rsidRDefault="00045B1E" w:rsidP="000F402D">
            <w:pPr>
              <w:rPr>
                <w:sz w:val="18"/>
                <w:szCs w:val="18"/>
              </w:rPr>
            </w:pPr>
            <w:r w:rsidRPr="008E5C78">
              <w:rPr>
                <w:sz w:val="18"/>
                <w:szCs w:val="18"/>
              </w:rPr>
              <w:t xml:space="preserve">   </w:t>
            </w:r>
            <w:r>
              <w:rPr>
                <w:sz w:val="18"/>
                <w:szCs w:val="18"/>
              </w:rPr>
              <w:t>Maintenance</w:t>
            </w:r>
          </w:p>
          <w:p w:rsidR="00AE33D0" w:rsidRPr="008E5C78" w:rsidRDefault="00AE33D0" w:rsidP="000F402D">
            <w:pPr>
              <w:rPr>
                <w:sz w:val="18"/>
                <w:szCs w:val="18"/>
              </w:rPr>
            </w:pPr>
          </w:p>
        </w:tc>
        <w:tc>
          <w:tcPr>
            <w:tcW w:w="990" w:type="dxa"/>
            <w:shd w:val="clear" w:color="auto" w:fill="auto"/>
            <w:noWrap/>
            <w:vAlign w:val="bottom"/>
            <w:hideMark/>
          </w:tcPr>
          <w:p w:rsidR="00045B1E" w:rsidRDefault="00045B1E" w:rsidP="000F402D">
            <w:pPr>
              <w:jc w:val="right"/>
              <w:rPr>
                <w:sz w:val="18"/>
                <w:szCs w:val="18"/>
              </w:rPr>
            </w:pPr>
            <w:r>
              <w:rPr>
                <w:sz w:val="18"/>
                <w:szCs w:val="18"/>
              </w:rPr>
              <w:t>54,471</w:t>
            </w:r>
          </w:p>
          <w:p w:rsidR="00AE33D0" w:rsidRPr="008E5C78" w:rsidRDefault="00AE33D0" w:rsidP="000F402D">
            <w:pPr>
              <w:jc w:val="right"/>
              <w:rPr>
                <w:sz w:val="18"/>
                <w:szCs w:val="18"/>
              </w:rPr>
            </w:pPr>
          </w:p>
        </w:tc>
        <w:tc>
          <w:tcPr>
            <w:tcW w:w="1080" w:type="dxa"/>
            <w:shd w:val="clear" w:color="auto" w:fill="auto"/>
            <w:noWrap/>
            <w:vAlign w:val="bottom"/>
            <w:hideMark/>
          </w:tcPr>
          <w:p w:rsidR="00045B1E" w:rsidRDefault="00045B1E" w:rsidP="000F402D">
            <w:pPr>
              <w:jc w:val="right"/>
              <w:rPr>
                <w:sz w:val="18"/>
                <w:szCs w:val="18"/>
              </w:rPr>
            </w:pPr>
            <w:r>
              <w:rPr>
                <w:sz w:val="18"/>
                <w:szCs w:val="18"/>
              </w:rPr>
              <w:t>58,002</w:t>
            </w:r>
          </w:p>
          <w:p w:rsidR="00AE33D0" w:rsidRPr="008E5C78" w:rsidRDefault="00AE33D0" w:rsidP="000F402D">
            <w:pPr>
              <w:jc w:val="right"/>
              <w:rPr>
                <w:sz w:val="18"/>
                <w:szCs w:val="18"/>
              </w:rPr>
            </w:pPr>
          </w:p>
        </w:tc>
        <w:tc>
          <w:tcPr>
            <w:tcW w:w="990" w:type="dxa"/>
            <w:shd w:val="clear" w:color="auto" w:fill="auto"/>
            <w:noWrap/>
            <w:vAlign w:val="bottom"/>
            <w:hideMark/>
          </w:tcPr>
          <w:p w:rsidR="00045B1E" w:rsidRDefault="00045B1E" w:rsidP="000F402D">
            <w:pPr>
              <w:jc w:val="right"/>
              <w:rPr>
                <w:sz w:val="18"/>
                <w:szCs w:val="18"/>
              </w:rPr>
            </w:pPr>
            <w:r>
              <w:rPr>
                <w:sz w:val="18"/>
                <w:szCs w:val="18"/>
              </w:rPr>
              <w:t xml:space="preserve">           59,423</w:t>
            </w:r>
          </w:p>
          <w:p w:rsidR="00AE33D0" w:rsidRPr="008E5C78" w:rsidRDefault="00AE33D0" w:rsidP="000F402D">
            <w:pPr>
              <w:jc w:val="right"/>
              <w:rPr>
                <w:sz w:val="18"/>
                <w:szCs w:val="18"/>
              </w:rPr>
            </w:pPr>
          </w:p>
        </w:tc>
        <w:tc>
          <w:tcPr>
            <w:tcW w:w="4248" w:type="dxa"/>
            <w:shd w:val="clear" w:color="auto" w:fill="auto"/>
            <w:noWrap/>
            <w:vAlign w:val="bottom"/>
          </w:tcPr>
          <w:p w:rsidR="00045B1E" w:rsidRPr="00B71E8E" w:rsidRDefault="0021512E" w:rsidP="00B71E8E">
            <w:pPr>
              <w:rPr>
                <w:b/>
                <w:sz w:val="18"/>
                <w:szCs w:val="18"/>
              </w:rPr>
            </w:pPr>
            <w:r>
              <w:rPr>
                <w:sz w:val="18"/>
                <w:szCs w:val="18"/>
              </w:rPr>
              <w:t xml:space="preserve">Remains </w:t>
            </w:r>
            <w:r w:rsidR="00CF196A">
              <w:rPr>
                <w:sz w:val="18"/>
                <w:szCs w:val="18"/>
              </w:rPr>
              <w:t xml:space="preserve">relatively </w:t>
            </w:r>
            <w:r>
              <w:rPr>
                <w:sz w:val="18"/>
                <w:szCs w:val="18"/>
              </w:rPr>
              <w:t>constant could increase with Refuge project</w:t>
            </w:r>
            <w:r w:rsidR="00B71E8E">
              <w:rPr>
                <w:sz w:val="18"/>
                <w:szCs w:val="18"/>
              </w:rPr>
              <w:t xml:space="preserve">  </w:t>
            </w:r>
            <w:r w:rsidR="00B71E8E">
              <w:rPr>
                <w:b/>
                <w:sz w:val="18"/>
                <w:szCs w:val="18"/>
              </w:rPr>
              <w:t>Appears to have minimal impact</w:t>
            </w:r>
          </w:p>
        </w:tc>
      </w:tr>
      <w:tr w:rsidR="001622A6" w:rsidRPr="00B4684A" w:rsidTr="00AD331D">
        <w:trPr>
          <w:trHeight w:val="255"/>
        </w:trPr>
        <w:tc>
          <w:tcPr>
            <w:tcW w:w="1455" w:type="dxa"/>
            <w:shd w:val="clear" w:color="auto" w:fill="auto"/>
            <w:noWrap/>
            <w:vAlign w:val="bottom"/>
            <w:hideMark/>
          </w:tcPr>
          <w:p w:rsidR="00045B1E" w:rsidRDefault="00045B1E" w:rsidP="000F402D">
            <w:pPr>
              <w:rPr>
                <w:sz w:val="18"/>
                <w:szCs w:val="18"/>
              </w:rPr>
            </w:pPr>
            <w:r w:rsidRPr="008E5C78">
              <w:rPr>
                <w:sz w:val="18"/>
                <w:szCs w:val="18"/>
              </w:rPr>
              <w:t xml:space="preserve">   Ministries </w:t>
            </w:r>
          </w:p>
          <w:p w:rsidR="008A6761" w:rsidRDefault="008A6761" w:rsidP="000F402D">
            <w:pPr>
              <w:rPr>
                <w:sz w:val="18"/>
                <w:szCs w:val="18"/>
              </w:rPr>
            </w:pPr>
          </w:p>
          <w:p w:rsidR="008A6761" w:rsidRDefault="008A6761" w:rsidP="000F402D">
            <w:pPr>
              <w:rPr>
                <w:sz w:val="18"/>
                <w:szCs w:val="18"/>
              </w:rPr>
            </w:pPr>
          </w:p>
          <w:p w:rsidR="008A6761" w:rsidRDefault="008A6761" w:rsidP="000F402D">
            <w:pPr>
              <w:rPr>
                <w:sz w:val="18"/>
                <w:szCs w:val="18"/>
              </w:rPr>
            </w:pPr>
          </w:p>
          <w:p w:rsidR="008A6761" w:rsidRPr="008E5C78" w:rsidRDefault="008A6761" w:rsidP="000F402D">
            <w:pPr>
              <w:rPr>
                <w:sz w:val="18"/>
                <w:szCs w:val="18"/>
              </w:rPr>
            </w:pPr>
          </w:p>
        </w:tc>
        <w:tc>
          <w:tcPr>
            <w:tcW w:w="990" w:type="dxa"/>
            <w:shd w:val="clear" w:color="auto" w:fill="auto"/>
            <w:noWrap/>
            <w:vAlign w:val="bottom"/>
            <w:hideMark/>
          </w:tcPr>
          <w:p w:rsidR="00045B1E" w:rsidRDefault="00045B1E" w:rsidP="000F402D">
            <w:pPr>
              <w:jc w:val="right"/>
              <w:rPr>
                <w:sz w:val="18"/>
                <w:szCs w:val="18"/>
              </w:rPr>
            </w:pPr>
            <w:r>
              <w:rPr>
                <w:sz w:val="18"/>
                <w:szCs w:val="18"/>
              </w:rPr>
              <w:t>328,051</w:t>
            </w:r>
          </w:p>
          <w:p w:rsidR="008A6761" w:rsidRDefault="008A6761" w:rsidP="000F402D">
            <w:pPr>
              <w:jc w:val="right"/>
              <w:rPr>
                <w:sz w:val="18"/>
                <w:szCs w:val="18"/>
              </w:rPr>
            </w:pPr>
          </w:p>
          <w:p w:rsidR="008A6761" w:rsidRDefault="008A6761" w:rsidP="000F402D">
            <w:pPr>
              <w:jc w:val="right"/>
              <w:rPr>
                <w:sz w:val="18"/>
                <w:szCs w:val="18"/>
              </w:rPr>
            </w:pPr>
          </w:p>
          <w:p w:rsidR="008A6761" w:rsidRDefault="008A6761" w:rsidP="000F402D">
            <w:pPr>
              <w:jc w:val="right"/>
              <w:rPr>
                <w:sz w:val="18"/>
                <w:szCs w:val="18"/>
              </w:rPr>
            </w:pPr>
          </w:p>
          <w:p w:rsidR="008A6761" w:rsidRPr="008E5C78" w:rsidRDefault="008A6761" w:rsidP="000F402D">
            <w:pPr>
              <w:jc w:val="right"/>
              <w:rPr>
                <w:sz w:val="18"/>
                <w:szCs w:val="18"/>
              </w:rPr>
            </w:pPr>
          </w:p>
        </w:tc>
        <w:tc>
          <w:tcPr>
            <w:tcW w:w="1080" w:type="dxa"/>
            <w:shd w:val="clear" w:color="auto" w:fill="auto"/>
            <w:noWrap/>
            <w:vAlign w:val="bottom"/>
            <w:hideMark/>
          </w:tcPr>
          <w:p w:rsidR="00045B1E" w:rsidRDefault="00045B1E" w:rsidP="000F402D">
            <w:pPr>
              <w:jc w:val="right"/>
              <w:rPr>
                <w:sz w:val="18"/>
                <w:szCs w:val="18"/>
              </w:rPr>
            </w:pPr>
            <w:r>
              <w:rPr>
                <w:sz w:val="18"/>
                <w:szCs w:val="18"/>
              </w:rPr>
              <w:t>292,508</w:t>
            </w:r>
          </w:p>
          <w:p w:rsidR="008A6761" w:rsidRDefault="008A6761" w:rsidP="000F402D">
            <w:pPr>
              <w:jc w:val="right"/>
              <w:rPr>
                <w:sz w:val="18"/>
                <w:szCs w:val="18"/>
              </w:rPr>
            </w:pPr>
          </w:p>
          <w:p w:rsidR="008A6761" w:rsidRDefault="008A6761" w:rsidP="000F402D">
            <w:pPr>
              <w:jc w:val="right"/>
              <w:rPr>
                <w:sz w:val="18"/>
                <w:szCs w:val="18"/>
              </w:rPr>
            </w:pPr>
          </w:p>
          <w:p w:rsidR="008A6761" w:rsidRDefault="008A6761" w:rsidP="000F402D">
            <w:pPr>
              <w:jc w:val="right"/>
              <w:rPr>
                <w:sz w:val="18"/>
                <w:szCs w:val="18"/>
              </w:rPr>
            </w:pPr>
          </w:p>
          <w:p w:rsidR="008A6761" w:rsidRPr="008E5C78" w:rsidRDefault="008A6761" w:rsidP="000F402D">
            <w:pPr>
              <w:jc w:val="right"/>
              <w:rPr>
                <w:sz w:val="18"/>
                <w:szCs w:val="18"/>
              </w:rPr>
            </w:pPr>
          </w:p>
        </w:tc>
        <w:tc>
          <w:tcPr>
            <w:tcW w:w="990" w:type="dxa"/>
            <w:shd w:val="clear" w:color="auto" w:fill="auto"/>
            <w:noWrap/>
            <w:vAlign w:val="bottom"/>
            <w:hideMark/>
          </w:tcPr>
          <w:p w:rsidR="00045B1E" w:rsidRDefault="00045B1E" w:rsidP="000F402D">
            <w:pPr>
              <w:jc w:val="right"/>
              <w:rPr>
                <w:sz w:val="18"/>
                <w:szCs w:val="18"/>
              </w:rPr>
            </w:pPr>
            <w:r>
              <w:rPr>
                <w:sz w:val="18"/>
                <w:szCs w:val="18"/>
              </w:rPr>
              <w:t xml:space="preserve">         224,708</w:t>
            </w:r>
          </w:p>
          <w:p w:rsidR="008A6761" w:rsidRDefault="008A6761" w:rsidP="000F402D">
            <w:pPr>
              <w:jc w:val="right"/>
              <w:rPr>
                <w:sz w:val="18"/>
                <w:szCs w:val="18"/>
              </w:rPr>
            </w:pPr>
          </w:p>
          <w:p w:rsidR="008A6761" w:rsidRDefault="008A6761" w:rsidP="000F402D">
            <w:pPr>
              <w:jc w:val="right"/>
              <w:rPr>
                <w:sz w:val="18"/>
                <w:szCs w:val="18"/>
              </w:rPr>
            </w:pPr>
          </w:p>
          <w:p w:rsidR="008A6761" w:rsidRDefault="008A6761" w:rsidP="000F402D">
            <w:pPr>
              <w:jc w:val="right"/>
              <w:rPr>
                <w:sz w:val="18"/>
                <w:szCs w:val="18"/>
              </w:rPr>
            </w:pPr>
          </w:p>
          <w:p w:rsidR="008A6761" w:rsidRPr="008E5C78" w:rsidRDefault="008A6761" w:rsidP="000F402D">
            <w:pPr>
              <w:jc w:val="right"/>
              <w:rPr>
                <w:sz w:val="18"/>
                <w:szCs w:val="18"/>
              </w:rPr>
            </w:pPr>
          </w:p>
        </w:tc>
        <w:tc>
          <w:tcPr>
            <w:tcW w:w="4248" w:type="dxa"/>
            <w:shd w:val="clear" w:color="auto" w:fill="auto"/>
            <w:noWrap/>
            <w:vAlign w:val="bottom"/>
            <w:hideMark/>
          </w:tcPr>
          <w:p w:rsidR="008A6761" w:rsidRDefault="008A6761" w:rsidP="00371774">
            <w:pPr>
              <w:rPr>
                <w:sz w:val="18"/>
                <w:szCs w:val="18"/>
              </w:rPr>
            </w:pPr>
          </w:p>
          <w:p w:rsidR="008A6761" w:rsidRDefault="0021512E" w:rsidP="00AD331D">
            <w:pPr>
              <w:rPr>
                <w:sz w:val="18"/>
                <w:szCs w:val="18"/>
              </w:rPr>
            </w:pPr>
            <w:r>
              <w:rPr>
                <w:sz w:val="18"/>
                <w:szCs w:val="18"/>
              </w:rPr>
              <w:t>Substantial decline in expense</w:t>
            </w:r>
            <w:r w:rsidR="00B71E8E">
              <w:rPr>
                <w:sz w:val="18"/>
                <w:szCs w:val="18"/>
              </w:rPr>
              <w:t xml:space="preserve">. While at first this may appear to be a positive </w:t>
            </w:r>
            <w:r w:rsidR="008A6761">
              <w:rPr>
                <w:sz w:val="18"/>
                <w:szCs w:val="18"/>
              </w:rPr>
              <w:t xml:space="preserve">situation with increased efficiencies, there could easily be negative implications as Ministry Expenses would most closely align with the mission of the church.  Is the church sacrificing necessary programs to fund other </w:t>
            </w:r>
            <w:proofErr w:type="gramStart"/>
            <w:r w:rsidR="008A6761">
              <w:rPr>
                <w:sz w:val="18"/>
                <w:szCs w:val="18"/>
              </w:rPr>
              <w:t>areas.</w:t>
            </w:r>
            <w:proofErr w:type="gramEnd"/>
            <w:r w:rsidR="008A6761">
              <w:rPr>
                <w:sz w:val="18"/>
                <w:szCs w:val="18"/>
              </w:rPr>
              <w:t xml:space="preserve">  </w:t>
            </w:r>
            <w:r w:rsidR="008A6761">
              <w:rPr>
                <w:b/>
                <w:sz w:val="18"/>
                <w:szCs w:val="18"/>
              </w:rPr>
              <w:t>Could be a positive or negative factor.</w:t>
            </w:r>
            <w:r w:rsidR="00B71E8E">
              <w:rPr>
                <w:sz w:val="18"/>
                <w:szCs w:val="18"/>
              </w:rPr>
              <w:t xml:space="preserve"> </w:t>
            </w:r>
          </w:p>
          <w:p w:rsidR="00AD331D" w:rsidRPr="006540E6" w:rsidRDefault="00AD331D" w:rsidP="00AD331D">
            <w:pPr>
              <w:rPr>
                <w:sz w:val="18"/>
                <w:szCs w:val="18"/>
              </w:rPr>
            </w:pPr>
          </w:p>
        </w:tc>
      </w:tr>
      <w:tr w:rsidR="001622A6" w:rsidRPr="00B4684A" w:rsidTr="00AD331D">
        <w:trPr>
          <w:trHeight w:val="255"/>
        </w:trPr>
        <w:tc>
          <w:tcPr>
            <w:tcW w:w="1455" w:type="dxa"/>
            <w:shd w:val="clear" w:color="auto" w:fill="auto"/>
            <w:noWrap/>
            <w:vAlign w:val="bottom"/>
            <w:hideMark/>
          </w:tcPr>
          <w:p w:rsidR="00045B1E" w:rsidRDefault="00045B1E" w:rsidP="000F402D">
            <w:pPr>
              <w:rPr>
                <w:sz w:val="18"/>
                <w:szCs w:val="18"/>
              </w:rPr>
            </w:pPr>
            <w:r w:rsidRPr="008E5C78">
              <w:rPr>
                <w:sz w:val="18"/>
                <w:szCs w:val="18"/>
              </w:rPr>
              <w:t xml:space="preserve">   Payroll</w:t>
            </w:r>
          </w:p>
          <w:p w:rsidR="001622A6" w:rsidRDefault="001622A6" w:rsidP="000F402D">
            <w:pPr>
              <w:rPr>
                <w:sz w:val="18"/>
                <w:szCs w:val="18"/>
              </w:rPr>
            </w:pPr>
          </w:p>
          <w:p w:rsidR="001622A6" w:rsidRDefault="001622A6" w:rsidP="000F402D">
            <w:pPr>
              <w:rPr>
                <w:sz w:val="18"/>
                <w:szCs w:val="18"/>
              </w:rPr>
            </w:pPr>
          </w:p>
          <w:p w:rsidR="001622A6" w:rsidRDefault="001622A6" w:rsidP="000F402D">
            <w:pPr>
              <w:rPr>
                <w:sz w:val="18"/>
                <w:szCs w:val="18"/>
              </w:rPr>
            </w:pPr>
          </w:p>
          <w:p w:rsidR="00B24B70" w:rsidRPr="008E5C78" w:rsidRDefault="00B24B70" w:rsidP="000F402D">
            <w:pPr>
              <w:rPr>
                <w:sz w:val="18"/>
                <w:szCs w:val="18"/>
              </w:rPr>
            </w:pPr>
          </w:p>
        </w:tc>
        <w:tc>
          <w:tcPr>
            <w:tcW w:w="990" w:type="dxa"/>
            <w:shd w:val="clear" w:color="auto" w:fill="auto"/>
            <w:noWrap/>
            <w:vAlign w:val="bottom"/>
            <w:hideMark/>
          </w:tcPr>
          <w:p w:rsidR="00045B1E" w:rsidRDefault="00045B1E" w:rsidP="000F402D">
            <w:pPr>
              <w:jc w:val="right"/>
              <w:rPr>
                <w:sz w:val="18"/>
                <w:szCs w:val="18"/>
              </w:rPr>
            </w:pPr>
            <w:r w:rsidRPr="008E5C78">
              <w:rPr>
                <w:sz w:val="18"/>
                <w:szCs w:val="18"/>
              </w:rPr>
              <w:t>659,463</w:t>
            </w:r>
          </w:p>
          <w:p w:rsidR="001622A6" w:rsidRDefault="001622A6" w:rsidP="000F402D">
            <w:pPr>
              <w:jc w:val="right"/>
              <w:rPr>
                <w:sz w:val="18"/>
                <w:szCs w:val="18"/>
              </w:rPr>
            </w:pPr>
          </w:p>
          <w:p w:rsidR="001622A6" w:rsidRDefault="001622A6" w:rsidP="000F402D">
            <w:pPr>
              <w:jc w:val="right"/>
              <w:rPr>
                <w:sz w:val="18"/>
                <w:szCs w:val="18"/>
              </w:rPr>
            </w:pPr>
          </w:p>
          <w:p w:rsidR="001622A6" w:rsidRDefault="001622A6" w:rsidP="000F402D">
            <w:pPr>
              <w:jc w:val="right"/>
              <w:rPr>
                <w:sz w:val="18"/>
                <w:szCs w:val="18"/>
              </w:rPr>
            </w:pPr>
          </w:p>
          <w:p w:rsidR="00B24B70" w:rsidRPr="008E5C78" w:rsidRDefault="00B24B70" w:rsidP="000F402D">
            <w:pPr>
              <w:jc w:val="right"/>
              <w:rPr>
                <w:sz w:val="18"/>
                <w:szCs w:val="18"/>
              </w:rPr>
            </w:pPr>
          </w:p>
        </w:tc>
        <w:tc>
          <w:tcPr>
            <w:tcW w:w="1080" w:type="dxa"/>
            <w:shd w:val="clear" w:color="auto" w:fill="auto"/>
            <w:noWrap/>
            <w:vAlign w:val="bottom"/>
            <w:hideMark/>
          </w:tcPr>
          <w:p w:rsidR="00045B1E" w:rsidRDefault="00045B1E" w:rsidP="000F402D">
            <w:pPr>
              <w:jc w:val="right"/>
              <w:rPr>
                <w:sz w:val="18"/>
                <w:szCs w:val="18"/>
              </w:rPr>
            </w:pPr>
            <w:r w:rsidRPr="008E5C78">
              <w:rPr>
                <w:sz w:val="18"/>
                <w:szCs w:val="18"/>
              </w:rPr>
              <w:t>739,759</w:t>
            </w:r>
          </w:p>
          <w:p w:rsidR="001622A6" w:rsidRDefault="001622A6" w:rsidP="000F402D">
            <w:pPr>
              <w:jc w:val="right"/>
              <w:rPr>
                <w:sz w:val="18"/>
                <w:szCs w:val="18"/>
              </w:rPr>
            </w:pPr>
          </w:p>
          <w:p w:rsidR="001622A6" w:rsidRDefault="001622A6" w:rsidP="000F402D">
            <w:pPr>
              <w:jc w:val="right"/>
              <w:rPr>
                <w:sz w:val="18"/>
                <w:szCs w:val="18"/>
              </w:rPr>
            </w:pPr>
          </w:p>
          <w:p w:rsidR="001622A6" w:rsidRDefault="001622A6" w:rsidP="000F402D">
            <w:pPr>
              <w:jc w:val="right"/>
              <w:rPr>
                <w:sz w:val="18"/>
                <w:szCs w:val="18"/>
              </w:rPr>
            </w:pPr>
          </w:p>
          <w:p w:rsidR="00B24B70" w:rsidRPr="008E5C78" w:rsidRDefault="00B24B70" w:rsidP="000F402D">
            <w:pPr>
              <w:jc w:val="right"/>
              <w:rPr>
                <w:sz w:val="18"/>
                <w:szCs w:val="18"/>
              </w:rPr>
            </w:pPr>
          </w:p>
        </w:tc>
        <w:tc>
          <w:tcPr>
            <w:tcW w:w="990" w:type="dxa"/>
            <w:shd w:val="clear" w:color="auto" w:fill="auto"/>
            <w:noWrap/>
            <w:vAlign w:val="bottom"/>
            <w:hideMark/>
          </w:tcPr>
          <w:p w:rsidR="00B24B70" w:rsidRDefault="00045B1E" w:rsidP="000F402D">
            <w:pPr>
              <w:jc w:val="right"/>
              <w:rPr>
                <w:sz w:val="18"/>
                <w:szCs w:val="18"/>
              </w:rPr>
            </w:pPr>
            <w:r w:rsidRPr="008E5C78">
              <w:rPr>
                <w:sz w:val="18"/>
                <w:szCs w:val="18"/>
              </w:rPr>
              <w:t xml:space="preserve">         785,</w:t>
            </w:r>
            <w:r>
              <w:rPr>
                <w:sz w:val="18"/>
                <w:szCs w:val="18"/>
              </w:rPr>
              <w:t>596</w:t>
            </w:r>
          </w:p>
          <w:p w:rsidR="001622A6" w:rsidRDefault="001622A6" w:rsidP="000F402D">
            <w:pPr>
              <w:jc w:val="right"/>
              <w:rPr>
                <w:sz w:val="18"/>
                <w:szCs w:val="18"/>
              </w:rPr>
            </w:pPr>
          </w:p>
          <w:p w:rsidR="001622A6" w:rsidRDefault="001622A6" w:rsidP="000F402D">
            <w:pPr>
              <w:jc w:val="right"/>
              <w:rPr>
                <w:sz w:val="18"/>
                <w:szCs w:val="18"/>
              </w:rPr>
            </w:pPr>
          </w:p>
          <w:p w:rsidR="001622A6" w:rsidRDefault="001622A6" w:rsidP="000F402D">
            <w:pPr>
              <w:jc w:val="right"/>
              <w:rPr>
                <w:sz w:val="18"/>
                <w:szCs w:val="18"/>
              </w:rPr>
            </w:pPr>
          </w:p>
          <w:p w:rsidR="00045B1E" w:rsidRPr="008E5C78" w:rsidRDefault="00045B1E" w:rsidP="000F402D">
            <w:pPr>
              <w:jc w:val="right"/>
              <w:rPr>
                <w:sz w:val="18"/>
                <w:szCs w:val="18"/>
              </w:rPr>
            </w:pPr>
            <w:r w:rsidRPr="008E5C78">
              <w:rPr>
                <w:sz w:val="18"/>
                <w:szCs w:val="18"/>
              </w:rPr>
              <w:t xml:space="preserve"> </w:t>
            </w:r>
          </w:p>
        </w:tc>
        <w:tc>
          <w:tcPr>
            <w:tcW w:w="4248" w:type="dxa"/>
            <w:shd w:val="clear" w:color="auto" w:fill="auto"/>
            <w:noWrap/>
            <w:vAlign w:val="bottom"/>
            <w:hideMark/>
          </w:tcPr>
          <w:p w:rsidR="00045B1E" w:rsidRPr="008A6761" w:rsidRDefault="0021512E">
            <w:pPr>
              <w:rPr>
                <w:b/>
                <w:sz w:val="18"/>
                <w:szCs w:val="18"/>
              </w:rPr>
            </w:pPr>
            <w:r>
              <w:rPr>
                <w:sz w:val="18"/>
                <w:szCs w:val="18"/>
              </w:rPr>
              <w:t>Large portion of expenses</w:t>
            </w:r>
            <w:r w:rsidR="00B24B70">
              <w:rPr>
                <w:sz w:val="18"/>
                <w:szCs w:val="18"/>
              </w:rPr>
              <w:t xml:space="preserve"> and increasing</w:t>
            </w:r>
            <w:r w:rsidR="008A6761">
              <w:rPr>
                <w:sz w:val="18"/>
                <w:szCs w:val="18"/>
              </w:rPr>
              <w:t xml:space="preserve">.  Represented 48%, 52% and 54% of total expenses respectively.  The cost is fixed in nature with salaried positions and can be difficult to reduce as it would mean the possible termination of positions should the church run into financial difficulties.  </w:t>
            </w:r>
            <w:r w:rsidR="008A6761">
              <w:rPr>
                <w:b/>
                <w:sz w:val="18"/>
                <w:szCs w:val="18"/>
              </w:rPr>
              <w:t>Negative factor.</w:t>
            </w:r>
          </w:p>
        </w:tc>
      </w:tr>
      <w:tr w:rsidR="001622A6" w:rsidRPr="00B4684A" w:rsidTr="00AD331D">
        <w:trPr>
          <w:trHeight w:val="255"/>
        </w:trPr>
        <w:tc>
          <w:tcPr>
            <w:tcW w:w="1455" w:type="dxa"/>
            <w:shd w:val="clear" w:color="auto" w:fill="auto"/>
            <w:noWrap/>
            <w:vAlign w:val="bottom"/>
            <w:hideMark/>
          </w:tcPr>
          <w:p w:rsidR="00045B1E" w:rsidRDefault="00045B1E" w:rsidP="000F402D">
            <w:pPr>
              <w:rPr>
                <w:sz w:val="18"/>
                <w:szCs w:val="18"/>
              </w:rPr>
            </w:pPr>
            <w:r w:rsidRPr="008E5C78">
              <w:rPr>
                <w:sz w:val="18"/>
                <w:szCs w:val="18"/>
              </w:rPr>
              <w:t xml:space="preserve">   Rents/ Leases</w:t>
            </w:r>
          </w:p>
          <w:p w:rsidR="001622A6" w:rsidRDefault="001622A6" w:rsidP="000F402D">
            <w:pPr>
              <w:rPr>
                <w:sz w:val="18"/>
                <w:szCs w:val="18"/>
              </w:rPr>
            </w:pPr>
          </w:p>
          <w:p w:rsidR="001622A6" w:rsidRDefault="001622A6" w:rsidP="000F402D">
            <w:pPr>
              <w:rPr>
                <w:sz w:val="18"/>
                <w:szCs w:val="18"/>
              </w:rPr>
            </w:pPr>
          </w:p>
          <w:p w:rsidR="00AE33D0" w:rsidRPr="008E5C78" w:rsidRDefault="00AE33D0" w:rsidP="000F402D">
            <w:pPr>
              <w:rPr>
                <w:sz w:val="18"/>
                <w:szCs w:val="18"/>
              </w:rPr>
            </w:pPr>
          </w:p>
        </w:tc>
        <w:tc>
          <w:tcPr>
            <w:tcW w:w="990" w:type="dxa"/>
            <w:shd w:val="clear" w:color="auto" w:fill="auto"/>
            <w:noWrap/>
            <w:vAlign w:val="bottom"/>
            <w:hideMark/>
          </w:tcPr>
          <w:p w:rsidR="00045B1E" w:rsidRDefault="00045B1E" w:rsidP="000F402D">
            <w:pPr>
              <w:jc w:val="right"/>
              <w:rPr>
                <w:sz w:val="18"/>
                <w:szCs w:val="18"/>
              </w:rPr>
            </w:pPr>
            <w:r w:rsidRPr="008E5C78">
              <w:rPr>
                <w:sz w:val="18"/>
                <w:szCs w:val="18"/>
              </w:rPr>
              <w:t>17,834</w:t>
            </w:r>
          </w:p>
          <w:p w:rsidR="001622A6" w:rsidRDefault="001622A6" w:rsidP="000F402D">
            <w:pPr>
              <w:jc w:val="right"/>
              <w:rPr>
                <w:sz w:val="18"/>
                <w:szCs w:val="18"/>
              </w:rPr>
            </w:pPr>
          </w:p>
          <w:p w:rsidR="001622A6" w:rsidRDefault="001622A6" w:rsidP="000F402D">
            <w:pPr>
              <w:jc w:val="right"/>
              <w:rPr>
                <w:sz w:val="18"/>
                <w:szCs w:val="18"/>
              </w:rPr>
            </w:pPr>
          </w:p>
          <w:p w:rsidR="00AE33D0" w:rsidRPr="008E5C78" w:rsidRDefault="00AE33D0" w:rsidP="000F402D">
            <w:pPr>
              <w:jc w:val="right"/>
              <w:rPr>
                <w:sz w:val="18"/>
                <w:szCs w:val="18"/>
              </w:rPr>
            </w:pPr>
          </w:p>
        </w:tc>
        <w:tc>
          <w:tcPr>
            <w:tcW w:w="1080" w:type="dxa"/>
            <w:shd w:val="clear" w:color="auto" w:fill="auto"/>
            <w:noWrap/>
            <w:vAlign w:val="bottom"/>
            <w:hideMark/>
          </w:tcPr>
          <w:p w:rsidR="00045B1E" w:rsidRDefault="00045B1E" w:rsidP="000F402D">
            <w:pPr>
              <w:jc w:val="right"/>
              <w:rPr>
                <w:sz w:val="18"/>
                <w:szCs w:val="18"/>
              </w:rPr>
            </w:pPr>
            <w:r w:rsidRPr="008E5C78">
              <w:rPr>
                <w:sz w:val="18"/>
                <w:szCs w:val="18"/>
              </w:rPr>
              <w:t>16,377</w:t>
            </w:r>
          </w:p>
          <w:p w:rsidR="001622A6" w:rsidRDefault="001622A6" w:rsidP="000F402D">
            <w:pPr>
              <w:jc w:val="right"/>
              <w:rPr>
                <w:sz w:val="18"/>
                <w:szCs w:val="18"/>
              </w:rPr>
            </w:pPr>
          </w:p>
          <w:p w:rsidR="001622A6" w:rsidRDefault="001622A6" w:rsidP="000F402D">
            <w:pPr>
              <w:jc w:val="right"/>
              <w:rPr>
                <w:sz w:val="18"/>
                <w:szCs w:val="18"/>
              </w:rPr>
            </w:pPr>
          </w:p>
          <w:p w:rsidR="00AE33D0" w:rsidRPr="008E5C78" w:rsidRDefault="00AE33D0" w:rsidP="000F402D">
            <w:pPr>
              <w:jc w:val="right"/>
              <w:rPr>
                <w:sz w:val="18"/>
                <w:szCs w:val="18"/>
              </w:rPr>
            </w:pPr>
          </w:p>
        </w:tc>
        <w:tc>
          <w:tcPr>
            <w:tcW w:w="990" w:type="dxa"/>
            <w:shd w:val="clear" w:color="auto" w:fill="auto"/>
            <w:noWrap/>
            <w:vAlign w:val="bottom"/>
            <w:hideMark/>
          </w:tcPr>
          <w:p w:rsidR="001622A6" w:rsidRDefault="00B71E8E" w:rsidP="000F402D">
            <w:pPr>
              <w:jc w:val="right"/>
              <w:rPr>
                <w:sz w:val="18"/>
                <w:szCs w:val="18"/>
              </w:rPr>
            </w:pPr>
            <w:r>
              <w:rPr>
                <w:sz w:val="18"/>
                <w:szCs w:val="18"/>
              </w:rPr>
              <w:t>17,961</w:t>
            </w:r>
          </w:p>
          <w:p w:rsidR="001622A6" w:rsidRDefault="001622A6" w:rsidP="000F402D">
            <w:pPr>
              <w:jc w:val="right"/>
              <w:rPr>
                <w:sz w:val="18"/>
                <w:szCs w:val="18"/>
              </w:rPr>
            </w:pPr>
          </w:p>
          <w:p w:rsidR="00AE33D0" w:rsidRDefault="00045B1E" w:rsidP="000F402D">
            <w:pPr>
              <w:jc w:val="right"/>
              <w:rPr>
                <w:sz w:val="18"/>
                <w:szCs w:val="18"/>
              </w:rPr>
            </w:pPr>
            <w:r w:rsidRPr="008E5C78">
              <w:rPr>
                <w:sz w:val="18"/>
                <w:szCs w:val="18"/>
              </w:rPr>
              <w:t xml:space="preserve">          </w:t>
            </w:r>
          </w:p>
          <w:p w:rsidR="00045B1E" w:rsidRPr="008E5C78" w:rsidRDefault="00045B1E" w:rsidP="000F402D">
            <w:pPr>
              <w:jc w:val="right"/>
              <w:rPr>
                <w:sz w:val="18"/>
                <w:szCs w:val="18"/>
              </w:rPr>
            </w:pPr>
            <w:r w:rsidRPr="008E5C78">
              <w:rPr>
                <w:sz w:val="18"/>
                <w:szCs w:val="18"/>
              </w:rPr>
              <w:t xml:space="preserve"> </w:t>
            </w:r>
          </w:p>
        </w:tc>
        <w:tc>
          <w:tcPr>
            <w:tcW w:w="4248" w:type="dxa"/>
            <w:shd w:val="clear" w:color="auto" w:fill="auto"/>
            <w:noWrap/>
            <w:vAlign w:val="bottom"/>
            <w:hideMark/>
          </w:tcPr>
          <w:p w:rsidR="008A6761" w:rsidRDefault="008A6761" w:rsidP="00371774">
            <w:pPr>
              <w:rPr>
                <w:sz w:val="18"/>
                <w:szCs w:val="18"/>
              </w:rPr>
            </w:pPr>
          </w:p>
          <w:p w:rsidR="001622A6" w:rsidRPr="008A6761" w:rsidRDefault="0021512E" w:rsidP="00AD331D">
            <w:pPr>
              <w:rPr>
                <w:b/>
                <w:sz w:val="18"/>
                <w:szCs w:val="18"/>
              </w:rPr>
            </w:pPr>
            <w:r>
              <w:rPr>
                <w:sz w:val="18"/>
                <w:szCs w:val="18"/>
              </w:rPr>
              <w:t>Stable but will increase significantly with the Refuge</w:t>
            </w:r>
            <w:r w:rsidR="008A6761">
              <w:rPr>
                <w:sz w:val="18"/>
                <w:szCs w:val="18"/>
              </w:rPr>
              <w:t xml:space="preserve">.  Refuge lease is a 10 year commitment at $6,000 per month increasing to about $8,000 per month.  </w:t>
            </w:r>
            <w:r w:rsidR="008A6761">
              <w:rPr>
                <w:b/>
                <w:sz w:val="18"/>
                <w:szCs w:val="18"/>
              </w:rPr>
              <w:t>Negative factor</w:t>
            </w:r>
          </w:p>
        </w:tc>
      </w:tr>
      <w:tr w:rsidR="001622A6" w:rsidRPr="00B4684A" w:rsidTr="00AD331D">
        <w:trPr>
          <w:trHeight w:val="255"/>
        </w:trPr>
        <w:tc>
          <w:tcPr>
            <w:tcW w:w="1455" w:type="dxa"/>
            <w:shd w:val="clear" w:color="auto" w:fill="auto"/>
            <w:noWrap/>
            <w:vAlign w:val="bottom"/>
            <w:hideMark/>
          </w:tcPr>
          <w:p w:rsidR="00045B1E" w:rsidRDefault="00045B1E" w:rsidP="000F402D">
            <w:pPr>
              <w:rPr>
                <w:sz w:val="18"/>
                <w:szCs w:val="18"/>
              </w:rPr>
            </w:pPr>
            <w:r w:rsidRPr="008E5C78">
              <w:rPr>
                <w:sz w:val="18"/>
                <w:szCs w:val="18"/>
              </w:rPr>
              <w:t xml:space="preserve">   Travel</w:t>
            </w:r>
          </w:p>
          <w:p w:rsidR="001622A6" w:rsidRDefault="001622A6" w:rsidP="000F402D">
            <w:pPr>
              <w:rPr>
                <w:sz w:val="18"/>
                <w:szCs w:val="18"/>
              </w:rPr>
            </w:pPr>
          </w:p>
          <w:p w:rsidR="00AE33D0" w:rsidRPr="008E5C78" w:rsidRDefault="00AE33D0" w:rsidP="000F402D">
            <w:pPr>
              <w:rPr>
                <w:sz w:val="18"/>
                <w:szCs w:val="18"/>
              </w:rPr>
            </w:pPr>
          </w:p>
        </w:tc>
        <w:tc>
          <w:tcPr>
            <w:tcW w:w="990" w:type="dxa"/>
            <w:shd w:val="clear" w:color="auto" w:fill="auto"/>
            <w:noWrap/>
            <w:vAlign w:val="bottom"/>
            <w:hideMark/>
          </w:tcPr>
          <w:p w:rsidR="00045B1E" w:rsidRPr="008E5C78" w:rsidRDefault="00045B1E" w:rsidP="000F402D">
            <w:pPr>
              <w:jc w:val="right"/>
              <w:rPr>
                <w:sz w:val="18"/>
                <w:szCs w:val="18"/>
              </w:rPr>
            </w:pPr>
          </w:p>
        </w:tc>
        <w:tc>
          <w:tcPr>
            <w:tcW w:w="1080" w:type="dxa"/>
            <w:shd w:val="clear" w:color="auto" w:fill="auto"/>
            <w:noWrap/>
            <w:vAlign w:val="bottom"/>
            <w:hideMark/>
          </w:tcPr>
          <w:p w:rsidR="00045B1E" w:rsidRDefault="00045B1E" w:rsidP="000F402D">
            <w:pPr>
              <w:jc w:val="right"/>
              <w:rPr>
                <w:sz w:val="18"/>
                <w:szCs w:val="18"/>
              </w:rPr>
            </w:pPr>
            <w:r w:rsidRPr="008E5C78">
              <w:rPr>
                <w:sz w:val="18"/>
                <w:szCs w:val="18"/>
              </w:rPr>
              <w:t>4,157</w:t>
            </w:r>
          </w:p>
          <w:p w:rsidR="001622A6" w:rsidRDefault="001622A6" w:rsidP="000F402D">
            <w:pPr>
              <w:jc w:val="right"/>
              <w:rPr>
                <w:sz w:val="18"/>
                <w:szCs w:val="18"/>
              </w:rPr>
            </w:pPr>
          </w:p>
          <w:p w:rsidR="00AE33D0" w:rsidRPr="008E5C78" w:rsidRDefault="00AE33D0" w:rsidP="000F402D">
            <w:pPr>
              <w:jc w:val="right"/>
              <w:rPr>
                <w:sz w:val="18"/>
                <w:szCs w:val="18"/>
              </w:rPr>
            </w:pPr>
          </w:p>
        </w:tc>
        <w:tc>
          <w:tcPr>
            <w:tcW w:w="990" w:type="dxa"/>
            <w:shd w:val="clear" w:color="auto" w:fill="auto"/>
            <w:noWrap/>
            <w:vAlign w:val="bottom"/>
            <w:hideMark/>
          </w:tcPr>
          <w:p w:rsidR="00AE33D0" w:rsidRDefault="00045B1E" w:rsidP="000F402D">
            <w:pPr>
              <w:jc w:val="right"/>
              <w:rPr>
                <w:sz w:val="18"/>
                <w:szCs w:val="18"/>
              </w:rPr>
            </w:pPr>
            <w:r w:rsidRPr="008E5C78">
              <w:rPr>
                <w:sz w:val="18"/>
                <w:szCs w:val="18"/>
              </w:rPr>
              <w:t xml:space="preserve">           18,881</w:t>
            </w:r>
          </w:p>
          <w:p w:rsidR="001622A6" w:rsidRDefault="001622A6" w:rsidP="000F402D">
            <w:pPr>
              <w:jc w:val="right"/>
              <w:rPr>
                <w:sz w:val="18"/>
                <w:szCs w:val="18"/>
              </w:rPr>
            </w:pPr>
          </w:p>
          <w:p w:rsidR="00045B1E" w:rsidRPr="008E5C78" w:rsidRDefault="00045B1E" w:rsidP="000F402D">
            <w:pPr>
              <w:jc w:val="right"/>
              <w:rPr>
                <w:sz w:val="18"/>
                <w:szCs w:val="18"/>
              </w:rPr>
            </w:pPr>
            <w:r w:rsidRPr="008E5C78">
              <w:rPr>
                <w:sz w:val="18"/>
                <w:szCs w:val="18"/>
              </w:rPr>
              <w:t xml:space="preserve"> </w:t>
            </w:r>
          </w:p>
        </w:tc>
        <w:tc>
          <w:tcPr>
            <w:tcW w:w="4248" w:type="dxa"/>
            <w:shd w:val="clear" w:color="auto" w:fill="auto"/>
            <w:noWrap/>
            <w:vAlign w:val="bottom"/>
            <w:hideMark/>
          </w:tcPr>
          <w:p w:rsidR="00045B1E" w:rsidRPr="001622A6" w:rsidRDefault="0021512E" w:rsidP="00371774">
            <w:pPr>
              <w:rPr>
                <w:b/>
                <w:sz w:val="18"/>
                <w:szCs w:val="18"/>
              </w:rPr>
            </w:pPr>
            <w:r>
              <w:rPr>
                <w:sz w:val="18"/>
                <w:szCs w:val="18"/>
              </w:rPr>
              <w:t>Why the increase during a year with decreasing revenue</w:t>
            </w:r>
            <w:r w:rsidR="001622A6">
              <w:rPr>
                <w:sz w:val="18"/>
                <w:szCs w:val="18"/>
              </w:rPr>
              <w:t xml:space="preserve">.  Appears to be an unnecessary expense especially in light of the decline in ministries expense and increase in payroll expense.  </w:t>
            </w:r>
            <w:r w:rsidR="001622A6">
              <w:rPr>
                <w:b/>
                <w:sz w:val="18"/>
                <w:szCs w:val="18"/>
              </w:rPr>
              <w:t>Negative factor</w:t>
            </w:r>
          </w:p>
        </w:tc>
      </w:tr>
      <w:tr w:rsidR="001622A6" w:rsidRPr="00B4684A" w:rsidTr="00AD331D">
        <w:trPr>
          <w:trHeight w:val="255"/>
        </w:trPr>
        <w:tc>
          <w:tcPr>
            <w:tcW w:w="1455" w:type="dxa"/>
            <w:shd w:val="clear" w:color="auto" w:fill="auto"/>
            <w:noWrap/>
            <w:vAlign w:val="bottom"/>
            <w:hideMark/>
          </w:tcPr>
          <w:p w:rsidR="001622A6" w:rsidRDefault="00AD331D" w:rsidP="000F402D">
            <w:pPr>
              <w:rPr>
                <w:sz w:val="18"/>
                <w:szCs w:val="18"/>
              </w:rPr>
            </w:pPr>
            <w:r>
              <w:rPr>
                <w:sz w:val="18"/>
                <w:szCs w:val="18"/>
              </w:rPr>
              <w:t xml:space="preserve">      Utilities</w:t>
            </w:r>
          </w:p>
          <w:p w:rsidR="00AE33D0" w:rsidRPr="008E5C78" w:rsidRDefault="00AE33D0" w:rsidP="000F402D">
            <w:pPr>
              <w:rPr>
                <w:sz w:val="18"/>
                <w:szCs w:val="18"/>
              </w:rPr>
            </w:pPr>
          </w:p>
        </w:tc>
        <w:tc>
          <w:tcPr>
            <w:tcW w:w="990" w:type="dxa"/>
            <w:shd w:val="clear" w:color="auto" w:fill="auto"/>
            <w:noWrap/>
            <w:vAlign w:val="bottom"/>
            <w:hideMark/>
          </w:tcPr>
          <w:p w:rsidR="001622A6" w:rsidRDefault="00AD331D" w:rsidP="000F402D">
            <w:pPr>
              <w:jc w:val="right"/>
              <w:rPr>
                <w:sz w:val="18"/>
                <w:szCs w:val="18"/>
              </w:rPr>
            </w:pPr>
            <w:r>
              <w:rPr>
                <w:sz w:val="18"/>
                <w:szCs w:val="18"/>
              </w:rPr>
              <w:t>53,003</w:t>
            </w:r>
          </w:p>
          <w:p w:rsidR="00AE33D0" w:rsidRPr="008E5C78" w:rsidRDefault="00AE33D0" w:rsidP="000F402D">
            <w:pPr>
              <w:jc w:val="right"/>
              <w:rPr>
                <w:sz w:val="18"/>
                <w:szCs w:val="18"/>
              </w:rPr>
            </w:pPr>
          </w:p>
        </w:tc>
        <w:tc>
          <w:tcPr>
            <w:tcW w:w="1080" w:type="dxa"/>
            <w:shd w:val="clear" w:color="auto" w:fill="auto"/>
            <w:noWrap/>
            <w:vAlign w:val="bottom"/>
            <w:hideMark/>
          </w:tcPr>
          <w:p w:rsidR="001622A6" w:rsidRDefault="00AD331D" w:rsidP="000F402D">
            <w:pPr>
              <w:jc w:val="right"/>
              <w:rPr>
                <w:sz w:val="18"/>
                <w:szCs w:val="18"/>
              </w:rPr>
            </w:pPr>
            <w:r>
              <w:rPr>
                <w:sz w:val="18"/>
                <w:szCs w:val="18"/>
              </w:rPr>
              <w:t>60,096</w:t>
            </w:r>
          </w:p>
          <w:p w:rsidR="00AE33D0" w:rsidRPr="008E5C78" w:rsidRDefault="00AE33D0" w:rsidP="000F402D">
            <w:pPr>
              <w:jc w:val="right"/>
              <w:rPr>
                <w:sz w:val="18"/>
                <w:szCs w:val="18"/>
              </w:rPr>
            </w:pPr>
          </w:p>
        </w:tc>
        <w:tc>
          <w:tcPr>
            <w:tcW w:w="990" w:type="dxa"/>
            <w:shd w:val="clear" w:color="auto" w:fill="auto"/>
            <w:noWrap/>
            <w:vAlign w:val="bottom"/>
            <w:hideMark/>
          </w:tcPr>
          <w:p w:rsidR="001622A6" w:rsidRDefault="00AD331D" w:rsidP="000F402D">
            <w:pPr>
              <w:jc w:val="right"/>
              <w:rPr>
                <w:sz w:val="18"/>
                <w:szCs w:val="18"/>
              </w:rPr>
            </w:pPr>
            <w:r>
              <w:rPr>
                <w:sz w:val="18"/>
                <w:szCs w:val="18"/>
              </w:rPr>
              <w:t>71,837</w:t>
            </w:r>
          </w:p>
          <w:p w:rsidR="00AE33D0" w:rsidRPr="008E5C78" w:rsidRDefault="00AE33D0" w:rsidP="000F402D">
            <w:pPr>
              <w:jc w:val="right"/>
              <w:rPr>
                <w:sz w:val="18"/>
                <w:szCs w:val="18"/>
              </w:rPr>
            </w:pPr>
          </w:p>
        </w:tc>
        <w:tc>
          <w:tcPr>
            <w:tcW w:w="4248" w:type="dxa"/>
            <w:shd w:val="clear" w:color="auto" w:fill="auto"/>
            <w:noWrap/>
            <w:vAlign w:val="bottom"/>
            <w:hideMark/>
          </w:tcPr>
          <w:p w:rsidR="001622A6" w:rsidRPr="001622A6" w:rsidRDefault="00162634" w:rsidP="001622A6">
            <w:pPr>
              <w:rPr>
                <w:b/>
                <w:sz w:val="18"/>
                <w:szCs w:val="18"/>
              </w:rPr>
            </w:pPr>
            <w:r>
              <w:rPr>
                <w:sz w:val="18"/>
                <w:szCs w:val="18"/>
              </w:rPr>
              <w:t>Steady increase, will increase even more with Refuge project</w:t>
            </w:r>
            <w:r w:rsidR="001622A6">
              <w:rPr>
                <w:sz w:val="18"/>
                <w:szCs w:val="18"/>
              </w:rPr>
              <w:t xml:space="preserve">.  Like insurance this is a necessary expense which will always be increasing.  </w:t>
            </w:r>
            <w:r w:rsidR="001622A6">
              <w:rPr>
                <w:b/>
                <w:sz w:val="18"/>
                <w:szCs w:val="18"/>
              </w:rPr>
              <w:t>Negative factor</w:t>
            </w:r>
          </w:p>
        </w:tc>
      </w:tr>
      <w:tr w:rsidR="001622A6" w:rsidRPr="00B4684A" w:rsidTr="00AD331D">
        <w:trPr>
          <w:trHeight w:val="255"/>
        </w:trPr>
        <w:tc>
          <w:tcPr>
            <w:tcW w:w="1455" w:type="dxa"/>
            <w:shd w:val="clear" w:color="auto" w:fill="auto"/>
            <w:noWrap/>
            <w:vAlign w:val="bottom"/>
            <w:hideMark/>
          </w:tcPr>
          <w:p w:rsidR="00045B1E" w:rsidRDefault="00045B1E" w:rsidP="000F402D">
            <w:pPr>
              <w:rPr>
                <w:sz w:val="18"/>
                <w:szCs w:val="18"/>
              </w:rPr>
            </w:pPr>
            <w:r w:rsidRPr="008E5C78">
              <w:rPr>
                <w:sz w:val="18"/>
                <w:szCs w:val="18"/>
              </w:rPr>
              <w:t>Total Expenses</w:t>
            </w:r>
          </w:p>
          <w:p w:rsidR="001622A6" w:rsidRPr="008E5C78" w:rsidRDefault="001622A6" w:rsidP="000F402D">
            <w:pPr>
              <w:rPr>
                <w:sz w:val="18"/>
                <w:szCs w:val="18"/>
              </w:rPr>
            </w:pPr>
          </w:p>
        </w:tc>
        <w:tc>
          <w:tcPr>
            <w:tcW w:w="990" w:type="dxa"/>
            <w:shd w:val="clear" w:color="auto" w:fill="auto"/>
            <w:noWrap/>
            <w:vAlign w:val="bottom"/>
            <w:hideMark/>
          </w:tcPr>
          <w:p w:rsidR="001622A6" w:rsidRPr="00B43EEE" w:rsidRDefault="00045B1E" w:rsidP="000F402D">
            <w:pPr>
              <w:jc w:val="right"/>
              <w:rPr>
                <w:sz w:val="18"/>
                <w:szCs w:val="18"/>
              </w:rPr>
            </w:pPr>
            <w:r w:rsidRPr="00B43EEE">
              <w:rPr>
                <w:sz w:val="18"/>
                <w:szCs w:val="18"/>
              </w:rPr>
              <w:t>1,375,605</w:t>
            </w:r>
          </w:p>
          <w:p w:rsidR="00045B1E" w:rsidRPr="00B43EEE" w:rsidRDefault="00045B1E" w:rsidP="000F402D">
            <w:pPr>
              <w:jc w:val="right"/>
              <w:rPr>
                <w:sz w:val="18"/>
                <w:szCs w:val="18"/>
              </w:rPr>
            </w:pPr>
            <w:r w:rsidRPr="00B43EEE">
              <w:rPr>
                <w:sz w:val="18"/>
                <w:szCs w:val="18"/>
              </w:rPr>
              <w:t xml:space="preserve"> </w:t>
            </w:r>
          </w:p>
        </w:tc>
        <w:tc>
          <w:tcPr>
            <w:tcW w:w="1080" w:type="dxa"/>
            <w:shd w:val="clear" w:color="auto" w:fill="auto"/>
            <w:noWrap/>
            <w:vAlign w:val="bottom"/>
            <w:hideMark/>
          </w:tcPr>
          <w:p w:rsidR="001622A6" w:rsidRPr="00B43EEE" w:rsidRDefault="00045B1E" w:rsidP="000F402D">
            <w:pPr>
              <w:jc w:val="right"/>
              <w:rPr>
                <w:sz w:val="18"/>
                <w:szCs w:val="18"/>
              </w:rPr>
            </w:pPr>
            <w:r w:rsidRPr="00B43EEE">
              <w:rPr>
                <w:sz w:val="18"/>
                <w:szCs w:val="18"/>
              </w:rPr>
              <w:t>1,418,204</w:t>
            </w:r>
          </w:p>
          <w:p w:rsidR="00045B1E" w:rsidRPr="00B43EEE" w:rsidRDefault="00045B1E" w:rsidP="000F402D">
            <w:pPr>
              <w:jc w:val="right"/>
              <w:rPr>
                <w:sz w:val="18"/>
                <w:szCs w:val="18"/>
              </w:rPr>
            </w:pPr>
            <w:r w:rsidRPr="00B43EEE">
              <w:rPr>
                <w:sz w:val="18"/>
                <w:szCs w:val="18"/>
              </w:rPr>
              <w:t xml:space="preserve"> </w:t>
            </w:r>
          </w:p>
        </w:tc>
        <w:tc>
          <w:tcPr>
            <w:tcW w:w="990" w:type="dxa"/>
            <w:shd w:val="clear" w:color="auto" w:fill="auto"/>
            <w:noWrap/>
            <w:vAlign w:val="bottom"/>
            <w:hideMark/>
          </w:tcPr>
          <w:p w:rsidR="001622A6" w:rsidRPr="00B43EEE" w:rsidRDefault="00045B1E" w:rsidP="000F402D">
            <w:pPr>
              <w:jc w:val="right"/>
              <w:rPr>
                <w:sz w:val="18"/>
                <w:szCs w:val="18"/>
              </w:rPr>
            </w:pPr>
            <w:r w:rsidRPr="00B43EEE">
              <w:rPr>
                <w:sz w:val="18"/>
                <w:szCs w:val="18"/>
              </w:rPr>
              <w:t xml:space="preserve"> 1,457,995</w:t>
            </w:r>
          </w:p>
          <w:p w:rsidR="00045B1E" w:rsidRPr="00B43EEE" w:rsidRDefault="00045B1E" w:rsidP="000F402D">
            <w:pPr>
              <w:jc w:val="right"/>
              <w:rPr>
                <w:sz w:val="18"/>
                <w:szCs w:val="18"/>
              </w:rPr>
            </w:pPr>
            <w:r w:rsidRPr="00B43EEE">
              <w:rPr>
                <w:sz w:val="18"/>
                <w:szCs w:val="18"/>
              </w:rPr>
              <w:t xml:space="preserve"> </w:t>
            </w:r>
          </w:p>
        </w:tc>
        <w:tc>
          <w:tcPr>
            <w:tcW w:w="4248" w:type="dxa"/>
            <w:shd w:val="clear" w:color="auto" w:fill="auto"/>
            <w:noWrap/>
            <w:vAlign w:val="bottom"/>
            <w:hideMark/>
          </w:tcPr>
          <w:p w:rsidR="00AD331D" w:rsidRDefault="00AD331D">
            <w:pPr>
              <w:rPr>
                <w:sz w:val="18"/>
                <w:szCs w:val="18"/>
              </w:rPr>
            </w:pPr>
          </w:p>
          <w:p w:rsidR="00045B1E" w:rsidRPr="001622A6" w:rsidRDefault="001622A6">
            <w:pPr>
              <w:rPr>
                <w:b/>
                <w:sz w:val="18"/>
                <w:szCs w:val="18"/>
              </w:rPr>
            </w:pPr>
            <w:r>
              <w:rPr>
                <w:sz w:val="18"/>
                <w:szCs w:val="18"/>
              </w:rPr>
              <w:t xml:space="preserve">Expenses continue to increase while revenues are decreasing  </w:t>
            </w:r>
            <w:r>
              <w:rPr>
                <w:b/>
                <w:sz w:val="18"/>
                <w:szCs w:val="18"/>
              </w:rPr>
              <w:t>Negative factor</w:t>
            </w:r>
          </w:p>
        </w:tc>
      </w:tr>
      <w:tr w:rsidR="001622A6" w:rsidRPr="00B4684A" w:rsidTr="00AD331D">
        <w:trPr>
          <w:trHeight w:val="255"/>
        </w:trPr>
        <w:tc>
          <w:tcPr>
            <w:tcW w:w="1455" w:type="dxa"/>
            <w:shd w:val="clear" w:color="auto" w:fill="auto"/>
            <w:noWrap/>
            <w:vAlign w:val="bottom"/>
            <w:hideMark/>
          </w:tcPr>
          <w:p w:rsidR="0021512E" w:rsidRDefault="0021512E" w:rsidP="000F402D">
            <w:pPr>
              <w:rPr>
                <w:sz w:val="18"/>
                <w:szCs w:val="18"/>
              </w:rPr>
            </w:pPr>
            <w:r>
              <w:rPr>
                <w:sz w:val="18"/>
                <w:szCs w:val="18"/>
              </w:rPr>
              <w:t>Surplus</w:t>
            </w:r>
          </w:p>
          <w:p w:rsidR="00AE33D0" w:rsidRPr="008E5C78" w:rsidRDefault="00AE33D0" w:rsidP="000F402D">
            <w:pPr>
              <w:rPr>
                <w:sz w:val="18"/>
                <w:szCs w:val="18"/>
              </w:rPr>
            </w:pPr>
          </w:p>
        </w:tc>
        <w:tc>
          <w:tcPr>
            <w:tcW w:w="990" w:type="dxa"/>
            <w:shd w:val="clear" w:color="auto" w:fill="auto"/>
            <w:noWrap/>
            <w:vAlign w:val="bottom"/>
            <w:hideMark/>
          </w:tcPr>
          <w:p w:rsidR="0021512E" w:rsidRDefault="0021512E" w:rsidP="000F402D">
            <w:pPr>
              <w:jc w:val="right"/>
              <w:rPr>
                <w:sz w:val="18"/>
                <w:szCs w:val="18"/>
              </w:rPr>
            </w:pPr>
            <w:r w:rsidRPr="008E5C78">
              <w:rPr>
                <w:sz w:val="18"/>
                <w:szCs w:val="18"/>
              </w:rPr>
              <w:t xml:space="preserve">53,274 </w:t>
            </w:r>
          </w:p>
          <w:p w:rsidR="00AE33D0" w:rsidRPr="008E5C78" w:rsidRDefault="00AE33D0" w:rsidP="000F402D">
            <w:pPr>
              <w:jc w:val="right"/>
              <w:rPr>
                <w:sz w:val="18"/>
                <w:szCs w:val="18"/>
              </w:rPr>
            </w:pPr>
          </w:p>
        </w:tc>
        <w:tc>
          <w:tcPr>
            <w:tcW w:w="1080" w:type="dxa"/>
            <w:shd w:val="clear" w:color="auto" w:fill="auto"/>
            <w:noWrap/>
            <w:vAlign w:val="bottom"/>
            <w:hideMark/>
          </w:tcPr>
          <w:p w:rsidR="00AE33D0" w:rsidRDefault="0021512E" w:rsidP="000F402D">
            <w:pPr>
              <w:jc w:val="right"/>
              <w:rPr>
                <w:sz w:val="18"/>
                <w:szCs w:val="18"/>
              </w:rPr>
            </w:pPr>
            <w:r w:rsidRPr="008E5C78">
              <w:rPr>
                <w:sz w:val="18"/>
                <w:szCs w:val="18"/>
              </w:rPr>
              <w:t>35,426</w:t>
            </w:r>
          </w:p>
          <w:p w:rsidR="0021512E" w:rsidRPr="008E5C78" w:rsidRDefault="0021512E" w:rsidP="000F402D">
            <w:pPr>
              <w:jc w:val="right"/>
              <w:rPr>
                <w:sz w:val="18"/>
                <w:szCs w:val="18"/>
              </w:rPr>
            </w:pPr>
            <w:r w:rsidRPr="008E5C78">
              <w:rPr>
                <w:sz w:val="18"/>
                <w:szCs w:val="18"/>
              </w:rPr>
              <w:t xml:space="preserve"> </w:t>
            </w:r>
          </w:p>
        </w:tc>
        <w:tc>
          <w:tcPr>
            <w:tcW w:w="990" w:type="dxa"/>
            <w:shd w:val="clear" w:color="auto" w:fill="auto"/>
            <w:noWrap/>
            <w:vAlign w:val="bottom"/>
            <w:hideMark/>
          </w:tcPr>
          <w:p w:rsidR="0021512E" w:rsidRDefault="0021512E" w:rsidP="000F402D">
            <w:pPr>
              <w:jc w:val="right"/>
              <w:rPr>
                <w:sz w:val="18"/>
                <w:szCs w:val="18"/>
              </w:rPr>
            </w:pPr>
            <w:r>
              <w:rPr>
                <w:sz w:val="18"/>
                <w:szCs w:val="18"/>
              </w:rPr>
              <w:t xml:space="preserve">    </w:t>
            </w:r>
            <w:r w:rsidRPr="008E5C78">
              <w:rPr>
                <w:sz w:val="18"/>
                <w:szCs w:val="18"/>
              </w:rPr>
              <w:t>(75,970)</w:t>
            </w:r>
          </w:p>
          <w:p w:rsidR="00AE33D0" w:rsidRPr="008E5C78" w:rsidRDefault="00AE33D0" w:rsidP="000F402D">
            <w:pPr>
              <w:jc w:val="right"/>
              <w:rPr>
                <w:sz w:val="18"/>
                <w:szCs w:val="18"/>
              </w:rPr>
            </w:pPr>
          </w:p>
        </w:tc>
        <w:tc>
          <w:tcPr>
            <w:tcW w:w="4248" w:type="dxa"/>
            <w:shd w:val="clear" w:color="auto" w:fill="auto"/>
            <w:noWrap/>
            <w:vAlign w:val="bottom"/>
            <w:hideMark/>
          </w:tcPr>
          <w:p w:rsidR="0021512E" w:rsidRPr="001622A6" w:rsidRDefault="0021512E" w:rsidP="003A03BB">
            <w:pPr>
              <w:rPr>
                <w:b/>
                <w:sz w:val="18"/>
                <w:szCs w:val="18"/>
              </w:rPr>
            </w:pPr>
            <w:r>
              <w:rPr>
                <w:sz w:val="18"/>
                <w:szCs w:val="18"/>
              </w:rPr>
              <w:t>Declining trend, significant loss in 20x8</w:t>
            </w:r>
            <w:r w:rsidR="001622A6">
              <w:rPr>
                <w:sz w:val="18"/>
                <w:szCs w:val="18"/>
              </w:rPr>
              <w:t xml:space="preserve">.  Reflection of worsening financial situation.  </w:t>
            </w:r>
            <w:r w:rsidR="001622A6">
              <w:rPr>
                <w:b/>
                <w:sz w:val="18"/>
                <w:szCs w:val="18"/>
              </w:rPr>
              <w:t>Negative factor</w:t>
            </w:r>
          </w:p>
        </w:tc>
      </w:tr>
    </w:tbl>
    <w:p w:rsidR="00B4684A" w:rsidRDefault="00B4684A" w:rsidP="00440A8A"/>
    <w:p w:rsidR="00440A8A" w:rsidRDefault="00440A8A" w:rsidP="00440A8A"/>
    <w:p w:rsidR="001F20FD" w:rsidRDefault="001F20FD" w:rsidP="00440A8A">
      <w:r>
        <w:t>Another way to evaluate the financial viability of an organization is through the use of vertical and horizontal analysis.  Vertical analysis</w:t>
      </w:r>
      <w:r w:rsidR="001B3C59">
        <w:t>,</w:t>
      </w:r>
      <w:r>
        <w:t xml:space="preserve"> </w:t>
      </w:r>
      <w:r w:rsidR="001B3C59">
        <w:t xml:space="preserve">Table TN2, </w:t>
      </w:r>
      <w:r>
        <w:t>uses either total assets for the balance sheet, or sales revenue for the income statement as the denominator.  The other line items in the balance sheet and income statement are used in the numerator to determine what proportion they are of the total.  Horizontal analysis</w:t>
      </w:r>
      <w:r w:rsidR="001B3C59">
        <w:t xml:space="preserve">, Table TN3, </w:t>
      </w:r>
      <w:r>
        <w:t xml:space="preserve">is computed to determine the growth rates or change in the different revenue and expense accounts.  The formula (P1 – P0)/P0 can be used to determine the change with P0 the value at the beginning of the period and P1 the value at the end of the period with the period generally representing one year.  </w:t>
      </w:r>
    </w:p>
    <w:p w:rsidR="001F20FD" w:rsidRDefault="001F20FD" w:rsidP="00440A8A"/>
    <w:p w:rsidR="00440A8A" w:rsidRDefault="00440A8A" w:rsidP="00440A8A">
      <w:r>
        <w:t xml:space="preserve">Table </w:t>
      </w:r>
      <w:r w:rsidR="00BD40A2">
        <w:t>TN</w:t>
      </w:r>
      <w:r>
        <w:t xml:space="preserve"> 2 gives the details of the revenue and expense items as a percent of total revenue, which can be used in a vertical analysis.  Also, comparisons can be made over a </w:t>
      </w:r>
      <w:r w:rsidR="000C741B">
        <w:t>three</w:t>
      </w:r>
      <w:r>
        <w:t>-year period.</w:t>
      </w:r>
    </w:p>
    <w:p w:rsidR="00440A8A" w:rsidRDefault="00440A8A" w:rsidP="00440A8A"/>
    <w:p w:rsidR="00AD331D" w:rsidRDefault="00AD331D"/>
    <w:p w:rsidR="00440A8A" w:rsidRDefault="00440A8A" w:rsidP="00440A8A">
      <w:pPr>
        <w:jc w:val="center"/>
      </w:pPr>
      <w:r>
        <w:lastRenderedPageBreak/>
        <w:t xml:space="preserve">Table </w:t>
      </w:r>
      <w:r w:rsidR="00BD40A2">
        <w:t>TN</w:t>
      </w:r>
      <w:r>
        <w:t xml:space="preserve"> 2</w:t>
      </w:r>
    </w:p>
    <w:p w:rsidR="00440A8A" w:rsidRDefault="00942359" w:rsidP="00440A8A">
      <w:pPr>
        <w:jc w:val="center"/>
      </w:pPr>
      <w:r>
        <w:t>Messiah Church</w:t>
      </w:r>
      <w:r w:rsidR="00440A8A">
        <w:t xml:space="preserve"> Revenues and Expenses with Percent Relationships</w:t>
      </w:r>
    </w:p>
    <w:p w:rsidR="00440A8A" w:rsidRDefault="00440A8A" w:rsidP="00440A8A">
      <w:pPr>
        <w:jc w:val="center"/>
      </w:pPr>
      <w:r>
        <w:t xml:space="preserve">For the Period December 31, </w:t>
      </w:r>
      <w:r w:rsidR="007D0F22">
        <w:t>20</w:t>
      </w:r>
      <w:r w:rsidR="0021512E">
        <w:t>x5</w:t>
      </w:r>
      <w:r>
        <w:t xml:space="preserve"> to December 31, </w:t>
      </w:r>
      <w:r w:rsidR="007D0F22">
        <w:t>20</w:t>
      </w:r>
      <w:r w:rsidR="0021512E">
        <w:t>x8</w:t>
      </w:r>
    </w:p>
    <w:p w:rsidR="003A03BB" w:rsidRDefault="003A03BB" w:rsidP="00440A8A"/>
    <w:tbl>
      <w:tblPr>
        <w:tblW w:w="9277"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44"/>
        <w:gridCol w:w="236"/>
        <w:gridCol w:w="996"/>
        <w:gridCol w:w="1003"/>
        <w:gridCol w:w="996"/>
        <w:gridCol w:w="1003"/>
        <w:gridCol w:w="996"/>
        <w:gridCol w:w="1003"/>
      </w:tblGrid>
      <w:tr w:rsidR="003161C6" w:rsidRPr="003161C6" w:rsidTr="003161C6">
        <w:trPr>
          <w:trHeight w:val="255"/>
        </w:trPr>
        <w:tc>
          <w:tcPr>
            <w:tcW w:w="3044" w:type="dxa"/>
            <w:tcBorders>
              <w:top w:val="single" w:sz="4" w:space="0" w:color="auto"/>
              <w:bottom w:val="nil"/>
              <w:right w:val="single" w:sz="4" w:space="0" w:color="auto"/>
            </w:tcBorders>
            <w:shd w:val="clear" w:color="auto" w:fill="auto"/>
            <w:noWrap/>
            <w:vAlign w:val="bottom"/>
            <w:hideMark/>
          </w:tcPr>
          <w:p w:rsidR="003161C6" w:rsidRPr="0021512E" w:rsidRDefault="003161C6" w:rsidP="003161C6">
            <w:pPr>
              <w:jc w:val="center"/>
              <w:rPr>
                <w:b/>
                <w:sz w:val="18"/>
                <w:szCs w:val="18"/>
              </w:rPr>
            </w:pPr>
          </w:p>
        </w:tc>
        <w:tc>
          <w:tcPr>
            <w:tcW w:w="236" w:type="dxa"/>
            <w:tcBorders>
              <w:top w:val="single" w:sz="4" w:space="0" w:color="auto"/>
              <w:left w:val="single" w:sz="4" w:space="0" w:color="auto"/>
              <w:bottom w:val="nil"/>
            </w:tcBorders>
            <w:shd w:val="clear" w:color="auto" w:fill="auto"/>
            <w:noWrap/>
            <w:vAlign w:val="bottom"/>
            <w:hideMark/>
          </w:tcPr>
          <w:p w:rsidR="003161C6" w:rsidRPr="0021512E" w:rsidRDefault="003161C6" w:rsidP="003161C6">
            <w:pPr>
              <w:jc w:val="center"/>
              <w:rPr>
                <w:b/>
                <w:sz w:val="18"/>
                <w:szCs w:val="18"/>
              </w:rPr>
            </w:pPr>
          </w:p>
        </w:tc>
        <w:tc>
          <w:tcPr>
            <w:tcW w:w="996" w:type="dxa"/>
            <w:tcBorders>
              <w:top w:val="single" w:sz="4" w:space="0" w:color="auto"/>
              <w:bottom w:val="nil"/>
            </w:tcBorders>
            <w:shd w:val="clear" w:color="auto" w:fill="auto"/>
            <w:noWrap/>
            <w:vAlign w:val="bottom"/>
            <w:hideMark/>
          </w:tcPr>
          <w:p w:rsidR="003161C6" w:rsidRPr="0021512E" w:rsidRDefault="003161C6" w:rsidP="0021512E">
            <w:pPr>
              <w:jc w:val="center"/>
              <w:rPr>
                <w:b/>
                <w:sz w:val="18"/>
                <w:szCs w:val="18"/>
              </w:rPr>
            </w:pPr>
            <w:r w:rsidRPr="0021512E">
              <w:rPr>
                <w:b/>
                <w:sz w:val="18"/>
                <w:szCs w:val="18"/>
              </w:rPr>
              <w:t>20</w:t>
            </w:r>
            <w:r w:rsidR="0021512E" w:rsidRPr="0021512E">
              <w:rPr>
                <w:b/>
                <w:sz w:val="18"/>
                <w:szCs w:val="18"/>
              </w:rPr>
              <w:t>x6</w:t>
            </w:r>
          </w:p>
        </w:tc>
        <w:tc>
          <w:tcPr>
            <w:tcW w:w="1003" w:type="dxa"/>
            <w:tcBorders>
              <w:top w:val="single" w:sz="4" w:space="0" w:color="auto"/>
              <w:bottom w:val="nil"/>
            </w:tcBorders>
            <w:shd w:val="clear" w:color="auto" w:fill="auto"/>
            <w:noWrap/>
            <w:vAlign w:val="bottom"/>
            <w:hideMark/>
          </w:tcPr>
          <w:p w:rsidR="003161C6" w:rsidRPr="0021512E" w:rsidRDefault="003161C6" w:rsidP="003161C6">
            <w:pPr>
              <w:jc w:val="center"/>
              <w:rPr>
                <w:b/>
                <w:sz w:val="18"/>
                <w:szCs w:val="18"/>
              </w:rPr>
            </w:pPr>
            <w:r w:rsidRPr="0021512E">
              <w:rPr>
                <w:b/>
                <w:sz w:val="18"/>
                <w:szCs w:val="18"/>
              </w:rPr>
              <w:t>Percent</w:t>
            </w:r>
            <w:r w:rsidR="00522340">
              <w:rPr>
                <w:b/>
                <w:sz w:val="18"/>
                <w:szCs w:val="18"/>
              </w:rPr>
              <w:t xml:space="preserve"> </w:t>
            </w:r>
          </w:p>
        </w:tc>
        <w:tc>
          <w:tcPr>
            <w:tcW w:w="996" w:type="dxa"/>
            <w:tcBorders>
              <w:top w:val="single" w:sz="4" w:space="0" w:color="auto"/>
              <w:bottom w:val="nil"/>
            </w:tcBorders>
            <w:shd w:val="clear" w:color="auto" w:fill="auto"/>
            <w:noWrap/>
            <w:vAlign w:val="bottom"/>
            <w:hideMark/>
          </w:tcPr>
          <w:p w:rsidR="003161C6" w:rsidRPr="0021512E" w:rsidRDefault="003161C6" w:rsidP="0021512E">
            <w:pPr>
              <w:jc w:val="center"/>
              <w:rPr>
                <w:b/>
                <w:sz w:val="18"/>
                <w:szCs w:val="18"/>
              </w:rPr>
            </w:pPr>
            <w:r w:rsidRPr="0021512E">
              <w:rPr>
                <w:b/>
                <w:sz w:val="18"/>
                <w:szCs w:val="18"/>
              </w:rPr>
              <w:t>20</w:t>
            </w:r>
            <w:r w:rsidR="0021512E" w:rsidRPr="0021512E">
              <w:rPr>
                <w:b/>
                <w:sz w:val="18"/>
                <w:szCs w:val="18"/>
              </w:rPr>
              <w:t>x7</w:t>
            </w:r>
          </w:p>
        </w:tc>
        <w:tc>
          <w:tcPr>
            <w:tcW w:w="1003" w:type="dxa"/>
            <w:tcBorders>
              <w:top w:val="single" w:sz="4" w:space="0" w:color="auto"/>
              <w:bottom w:val="nil"/>
            </w:tcBorders>
            <w:shd w:val="clear" w:color="auto" w:fill="auto"/>
            <w:noWrap/>
            <w:vAlign w:val="bottom"/>
            <w:hideMark/>
          </w:tcPr>
          <w:p w:rsidR="003161C6" w:rsidRPr="0021512E" w:rsidRDefault="003161C6" w:rsidP="003161C6">
            <w:pPr>
              <w:jc w:val="center"/>
              <w:rPr>
                <w:b/>
                <w:sz w:val="18"/>
                <w:szCs w:val="18"/>
              </w:rPr>
            </w:pPr>
            <w:r w:rsidRPr="0021512E">
              <w:rPr>
                <w:b/>
                <w:sz w:val="18"/>
                <w:szCs w:val="18"/>
              </w:rPr>
              <w:t>Percent</w:t>
            </w:r>
          </w:p>
        </w:tc>
        <w:tc>
          <w:tcPr>
            <w:tcW w:w="996" w:type="dxa"/>
            <w:tcBorders>
              <w:top w:val="single" w:sz="4" w:space="0" w:color="auto"/>
              <w:bottom w:val="nil"/>
            </w:tcBorders>
            <w:shd w:val="clear" w:color="auto" w:fill="auto"/>
            <w:noWrap/>
            <w:vAlign w:val="bottom"/>
            <w:hideMark/>
          </w:tcPr>
          <w:p w:rsidR="003161C6" w:rsidRPr="0021512E" w:rsidRDefault="003161C6" w:rsidP="0021512E">
            <w:pPr>
              <w:jc w:val="center"/>
              <w:rPr>
                <w:b/>
                <w:sz w:val="18"/>
                <w:szCs w:val="18"/>
              </w:rPr>
            </w:pPr>
            <w:r w:rsidRPr="0021512E">
              <w:rPr>
                <w:b/>
                <w:sz w:val="18"/>
                <w:szCs w:val="18"/>
              </w:rPr>
              <w:t>20</w:t>
            </w:r>
            <w:r w:rsidR="0021512E" w:rsidRPr="0021512E">
              <w:rPr>
                <w:b/>
                <w:sz w:val="18"/>
                <w:szCs w:val="18"/>
              </w:rPr>
              <w:t>x</w:t>
            </w:r>
            <w:r w:rsidRPr="0021512E">
              <w:rPr>
                <w:b/>
                <w:sz w:val="18"/>
                <w:szCs w:val="18"/>
              </w:rPr>
              <w:t>8</w:t>
            </w:r>
          </w:p>
        </w:tc>
        <w:tc>
          <w:tcPr>
            <w:tcW w:w="1003" w:type="dxa"/>
            <w:tcBorders>
              <w:top w:val="single" w:sz="4" w:space="0" w:color="auto"/>
              <w:bottom w:val="nil"/>
            </w:tcBorders>
            <w:shd w:val="clear" w:color="auto" w:fill="auto"/>
            <w:noWrap/>
            <w:vAlign w:val="bottom"/>
            <w:hideMark/>
          </w:tcPr>
          <w:p w:rsidR="003161C6" w:rsidRPr="0021512E" w:rsidRDefault="003161C6" w:rsidP="003161C6">
            <w:pPr>
              <w:jc w:val="center"/>
              <w:rPr>
                <w:b/>
                <w:sz w:val="18"/>
                <w:szCs w:val="18"/>
              </w:rPr>
            </w:pPr>
            <w:r w:rsidRPr="0021512E">
              <w:rPr>
                <w:b/>
                <w:sz w:val="18"/>
                <w:szCs w:val="18"/>
              </w:rPr>
              <w:t>Percent</w:t>
            </w:r>
          </w:p>
        </w:tc>
      </w:tr>
      <w:tr w:rsidR="009C3A6A" w:rsidRPr="003161C6" w:rsidTr="009C3A6A">
        <w:trPr>
          <w:trHeight w:val="255"/>
        </w:trPr>
        <w:tc>
          <w:tcPr>
            <w:tcW w:w="3044" w:type="dxa"/>
            <w:tcBorders>
              <w:top w:val="nil"/>
              <w:bottom w:val="single" w:sz="4" w:space="0" w:color="auto"/>
              <w:right w:val="single" w:sz="4" w:space="0" w:color="auto"/>
            </w:tcBorders>
            <w:shd w:val="clear" w:color="auto" w:fill="auto"/>
            <w:noWrap/>
            <w:vAlign w:val="bottom"/>
            <w:hideMark/>
          </w:tcPr>
          <w:p w:rsidR="009C3A6A" w:rsidRPr="0021512E" w:rsidRDefault="009C3A6A" w:rsidP="00650394">
            <w:pPr>
              <w:rPr>
                <w:b/>
                <w:sz w:val="18"/>
                <w:szCs w:val="18"/>
              </w:rPr>
            </w:pPr>
          </w:p>
        </w:tc>
        <w:tc>
          <w:tcPr>
            <w:tcW w:w="236" w:type="dxa"/>
            <w:tcBorders>
              <w:top w:val="nil"/>
              <w:left w:val="single" w:sz="4" w:space="0" w:color="auto"/>
              <w:bottom w:val="single" w:sz="4" w:space="0" w:color="auto"/>
            </w:tcBorders>
            <w:shd w:val="clear" w:color="auto" w:fill="auto"/>
            <w:noWrap/>
            <w:vAlign w:val="bottom"/>
            <w:hideMark/>
          </w:tcPr>
          <w:p w:rsidR="009C3A6A" w:rsidRPr="0021512E" w:rsidRDefault="009C3A6A" w:rsidP="00650394">
            <w:pPr>
              <w:rPr>
                <w:sz w:val="18"/>
                <w:szCs w:val="18"/>
              </w:rPr>
            </w:pPr>
          </w:p>
        </w:tc>
        <w:tc>
          <w:tcPr>
            <w:tcW w:w="996" w:type="dxa"/>
            <w:tcBorders>
              <w:top w:val="nil"/>
              <w:bottom w:val="single" w:sz="4" w:space="0" w:color="auto"/>
            </w:tcBorders>
            <w:shd w:val="clear" w:color="auto" w:fill="auto"/>
            <w:noWrap/>
            <w:vAlign w:val="bottom"/>
            <w:hideMark/>
          </w:tcPr>
          <w:p w:rsidR="009C3A6A" w:rsidRPr="0021512E" w:rsidRDefault="009C3A6A" w:rsidP="00650394">
            <w:pPr>
              <w:rPr>
                <w:sz w:val="18"/>
                <w:szCs w:val="18"/>
              </w:rPr>
            </w:pPr>
          </w:p>
        </w:tc>
        <w:tc>
          <w:tcPr>
            <w:tcW w:w="1003" w:type="dxa"/>
            <w:tcBorders>
              <w:top w:val="nil"/>
              <w:bottom w:val="single" w:sz="4" w:space="0" w:color="auto"/>
            </w:tcBorders>
            <w:shd w:val="clear" w:color="auto" w:fill="auto"/>
            <w:noWrap/>
            <w:vAlign w:val="bottom"/>
            <w:hideMark/>
          </w:tcPr>
          <w:p w:rsidR="009C3A6A" w:rsidRPr="0021512E" w:rsidRDefault="009C3A6A" w:rsidP="0021512E">
            <w:pPr>
              <w:rPr>
                <w:b/>
                <w:sz w:val="18"/>
                <w:szCs w:val="18"/>
              </w:rPr>
            </w:pPr>
            <w:r w:rsidRPr="0021512E">
              <w:rPr>
                <w:b/>
                <w:sz w:val="18"/>
                <w:szCs w:val="18"/>
              </w:rPr>
              <w:t xml:space="preserve"> </w:t>
            </w:r>
            <w:r w:rsidR="0021512E">
              <w:rPr>
                <w:b/>
                <w:sz w:val="18"/>
                <w:szCs w:val="18"/>
              </w:rPr>
              <w:t>Revenue</w:t>
            </w:r>
          </w:p>
        </w:tc>
        <w:tc>
          <w:tcPr>
            <w:tcW w:w="996" w:type="dxa"/>
            <w:tcBorders>
              <w:top w:val="nil"/>
              <w:bottom w:val="single" w:sz="4" w:space="0" w:color="auto"/>
            </w:tcBorders>
            <w:shd w:val="clear" w:color="auto" w:fill="auto"/>
            <w:noWrap/>
            <w:vAlign w:val="bottom"/>
            <w:hideMark/>
          </w:tcPr>
          <w:p w:rsidR="009C3A6A" w:rsidRPr="0021512E" w:rsidRDefault="009C3A6A" w:rsidP="00650394">
            <w:pPr>
              <w:rPr>
                <w:sz w:val="18"/>
                <w:szCs w:val="18"/>
              </w:rPr>
            </w:pPr>
          </w:p>
        </w:tc>
        <w:tc>
          <w:tcPr>
            <w:tcW w:w="1003" w:type="dxa"/>
            <w:tcBorders>
              <w:top w:val="nil"/>
              <w:bottom w:val="single" w:sz="4" w:space="0" w:color="auto"/>
            </w:tcBorders>
            <w:shd w:val="clear" w:color="auto" w:fill="auto"/>
            <w:noWrap/>
            <w:vAlign w:val="bottom"/>
            <w:hideMark/>
          </w:tcPr>
          <w:p w:rsidR="009C3A6A" w:rsidRPr="0021512E" w:rsidRDefault="00522340" w:rsidP="00650394">
            <w:pPr>
              <w:rPr>
                <w:sz w:val="18"/>
                <w:szCs w:val="18"/>
              </w:rPr>
            </w:pPr>
            <w:r>
              <w:rPr>
                <w:b/>
                <w:sz w:val="18"/>
                <w:szCs w:val="18"/>
              </w:rPr>
              <w:t>Revenue</w:t>
            </w:r>
          </w:p>
        </w:tc>
        <w:tc>
          <w:tcPr>
            <w:tcW w:w="996" w:type="dxa"/>
            <w:tcBorders>
              <w:top w:val="nil"/>
              <w:bottom w:val="single" w:sz="4" w:space="0" w:color="auto"/>
            </w:tcBorders>
            <w:shd w:val="clear" w:color="auto" w:fill="auto"/>
            <w:noWrap/>
            <w:vAlign w:val="bottom"/>
            <w:hideMark/>
          </w:tcPr>
          <w:p w:rsidR="009C3A6A" w:rsidRPr="0021512E" w:rsidRDefault="009C3A6A" w:rsidP="00650394">
            <w:pPr>
              <w:rPr>
                <w:sz w:val="18"/>
                <w:szCs w:val="18"/>
              </w:rPr>
            </w:pPr>
          </w:p>
        </w:tc>
        <w:tc>
          <w:tcPr>
            <w:tcW w:w="1003" w:type="dxa"/>
            <w:tcBorders>
              <w:top w:val="nil"/>
              <w:bottom w:val="single" w:sz="4" w:space="0" w:color="auto"/>
            </w:tcBorders>
            <w:shd w:val="clear" w:color="auto" w:fill="auto"/>
            <w:noWrap/>
            <w:vAlign w:val="bottom"/>
            <w:hideMark/>
          </w:tcPr>
          <w:p w:rsidR="009C3A6A" w:rsidRPr="0021512E" w:rsidRDefault="00522340" w:rsidP="00650394">
            <w:pPr>
              <w:rPr>
                <w:sz w:val="18"/>
                <w:szCs w:val="18"/>
              </w:rPr>
            </w:pPr>
            <w:r>
              <w:rPr>
                <w:b/>
                <w:sz w:val="18"/>
                <w:szCs w:val="18"/>
              </w:rPr>
              <w:t>Revenue</w:t>
            </w:r>
          </w:p>
        </w:tc>
      </w:tr>
      <w:tr w:rsidR="0021512E" w:rsidRPr="003161C6" w:rsidTr="009C3A6A">
        <w:trPr>
          <w:trHeight w:val="255"/>
        </w:trPr>
        <w:tc>
          <w:tcPr>
            <w:tcW w:w="3044" w:type="dxa"/>
            <w:tcBorders>
              <w:top w:val="single" w:sz="4" w:space="0" w:color="auto"/>
              <w:left w:val="single" w:sz="4" w:space="0" w:color="auto"/>
              <w:bottom w:val="nil"/>
              <w:right w:val="single" w:sz="4" w:space="0" w:color="auto"/>
            </w:tcBorders>
            <w:shd w:val="clear" w:color="auto" w:fill="auto"/>
            <w:noWrap/>
            <w:vAlign w:val="bottom"/>
            <w:hideMark/>
          </w:tcPr>
          <w:p w:rsidR="0021512E" w:rsidRPr="0021512E" w:rsidRDefault="0021512E" w:rsidP="000F402D">
            <w:pPr>
              <w:rPr>
                <w:b/>
                <w:sz w:val="18"/>
                <w:szCs w:val="18"/>
              </w:rPr>
            </w:pPr>
            <w:r w:rsidRPr="0021512E">
              <w:rPr>
                <w:b/>
                <w:sz w:val="18"/>
                <w:szCs w:val="18"/>
              </w:rPr>
              <w:t>Revenues</w:t>
            </w:r>
          </w:p>
        </w:tc>
        <w:tc>
          <w:tcPr>
            <w:tcW w:w="236" w:type="dxa"/>
            <w:tcBorders>
              <w:top w:val="single" w:sz="4" w:space="0" w:color="auto"/>
              <w:left w:val="single" w:sz="4" w:space="0" w:color="auto"/>
              <w:bottom w:val="nil"/>
              <w:right w:val="nil"/>
            </w:tcBorders>
            <w:shd w:val="clear" w:color="auto" w:fill="auto"/>
            <w:noWrap/>
            <w:vAlign w:val="bottom"/>
            <w:hideMark/>
          </w:tcPr>
          <w:p w:rsidR="0021512E" w:rsidRPr="0021512E" w:rsidRDefault="0021512E">
            <w:pPr>
              <w:rPr>
                <w:sz w:val="18"/>
                <w:szCs w:val="18"/>
              </w:rPr>
            </w:pPr>
          </w:p>
        </w:tc>
        <w:tc>
          <w:tcPr>
            <w:tcW w:w="996" w:type="dxa"/>
            <w:tcBorders>
              <w:top w:val="single" w:sz="4" w:space="0" w:color="auto"/>
              <w:left w:val="nil"/>
              <w:bottom w:val="nil"/>
              <w:right w:val="nil"/>
            </w:tcBorders>
            <w:shd w:val="clear" w:color="auto" w:fill="auto"/>
            <w:noWrap/>
            <w:vAlign w:val="bottom"/>
            <w:hideMark/>
          </w:tcPr>
          <w:p w:rsidR="0021512E" w:rsidRPr="0021512E" w:rsidRDefault="0021512E">
            <w:pPr>
              <w:rPr>
                <w:sz w:val="18"/>
                <w:szCs w:val="18"/>
              </w:rPr>
            </w:pPr>
          </w:p>
        </w:tc>
        <w:tc>
          <w:tcPr>
            <w:tcW w:w="1003" w:type="dxa"/>
            <w:tcBorders>
              <w:top w:val="single" w:sz="4" w:space="0" w:color="auto"/>
              <w:left w:val="nil"/>
              <w:bottom w:val="nil"/>
              <w:right w:val="nil"/>
            </w:tcBorders>
            <w:shd w:val="clear" w:color="auto" w:fill="auto"/>
            <w:noWrap/>
            <w:vAlign w:val="bottom"/>
          </w:tcPr>
          <w:p w:rsidR="0021512E" w:rsidRPr="0021512E" w:rsidRDefault="0021512E">
            <w:pPr>
              <w:rPr>
                <w:b/>
                <w:sz w:val="18"/>
                <w:szCs w:val="18"/>
              </w:rPr>
            </w:pPr>
          </w:p>
        </w:tc>
        <w:tc>
          <w:tcPr>
            <w:tcW w:w="996" w:type="dxa"/>
            <w:tcBorders>
              <w:top w:val="single" w:sz="4" w:space="0" w:color="auto"/>
              <w:left w:val="nil"/>
              <w:bottom w:val="nil"/>
              <w:right w:val="nil"/>
            </w:tcBorders>
            <w:shd w:val="clear" w:color="auto" w:fill="auto"/>
            <w:noWrap/>
            <w:vAlign w:val="bottom"/>
            <w:hideMark/>
          </w:tcPr>
          <w:p w:rsidR="0021512E" w:rsidRPr="0021512E" w:rsidRDefault="0021512E">
            <w:pPr>
              <w:rPr>
                <w:sz w:val="18"/>
                <w:szCs w:val="18"/>
              </w:rPr>
            </w:pPr>
          </w:p>
        </w:tc>
        <w:tc>
          <w:tcPr>
            <w:tcW w:w="1003" w:type="dxa"/>
            <w:tcBorders>
              <w:top w:val="single" w:sz="4" w:space="0" w:color="auto"/>
              <w:left w:val="nil"/>
              <w:bottom w:val="nil"/>
              <w:right w:val="nil"/>
            </w:tcBorders>
            <w:shd w:val="clear" w:color="auto" w:fill="auto"/>
            <w:noWrap/>
            <w:vAlign w:val="bottom"/>
            <w:hideMark/>
          </w:tcPr>
          <w:p w:rsidR="0021512E" w:rsidRPr="0021512E" w:rsidRDefault="0021512E">
            <w:pPr>
              <w:rPr>
                <w:sz w:val="18"/>
                <w:szCs w:val="18"/>
              </w:rPr>
            </w:pPr>
          </w:p>
        </w:tc>
        <w:tc>
          <w:tcPr>
            <w:tcW w:w="996" w:type="dxa"/>
            <w:tcBorders>
              <w:top w:val="single" w:sz="4" w:space="0" w:color="auto"/>
              <w:left w:val="nil"/>
              <w:bottom w:val="nil"/>
              <w:right w:val="nil"/>
            </w:tcBorders>
            <w:shd w:val="clear" w:color="auto" w:fill="auto"/>
            <w:noWrap/>
            <w:vAlign w:val="bottom"/>
            <w:hideMark/>
          </w:tcPr>
          <w:p w:rsidR="0021512E" w:rsidRPr="0021512E" w:rsidRDefault="0021512E">
            <w:pPr>
              <w:rPr>
                <w:sz w:val="18"/>
                <w:szCs w:val="18"/>
              </w:rPr>
            </w:pPr>
          </w:p>
        </w:tc>
        <w:tc>
          <w:tcPr>
            <w:tcW w:w="1003" w:type="dxa"/>
            <w:tcBorders>
              <w:top w:val="single" w:sz="4" w:space="0" w:color="auto"/>
              <w:left w:val="nil"/>
              <w:bottom w:val="nil"/>
              <w:right w:val="single" w:sz="4" w:space="0" w:color="auto"/>
            </w:tcBorders>
            <w:shd w:val="clear" w:color="auto" w:fill="auto"/>
            <w:noWrap/>
            <w:vAlign w:val="bottom"/>
            <w:hideMark/>
          </w:tcPr>
          <w:p w:rsidR="0021512E" w:rsidRPr="0021512E" w:rsidRDefault="0021512E">
            <w:pPr>
              <w:rPr>
                <w:sz w:val="18"/>
                <w:szCs w:val="18"/>
              </w:rPr>
            </w:pPr>
          </w:p>
        </w:tc>
      </w:tr>
      <w:tr w:rsidR="00522340" w:rsidRPr="003161C6" w:rsidTr="009C3A6A">
        <w:trPr>
          <w:trHeight w:val="255"/>
        </w:trPr>
        <w:tc>
          <w:tcPr>
            <w:tcW w:w="3044" w:type="dxa"/>
            <w:tcBorders>
              <w:top w:val="nil"/>
              <w:bottom w:val="nil"/>
              <w:right w:val="single" w:sz="4" w:space="0" w:color="auto"/>
            </w:tcBorders>
            <w:shd w:val="clear" w:color="auto" w:fill="auto"/>
            <w:noWrap/>
            <w:vAlign w:val="bottom"/>
            <w:hideMark/>
          </w:tcPr>
          <w:p w:rsidR="00522340" w:rsidRPr="0021512E" w:rsidRDefault="00522340" w:rsidP="000F402D">
            <w:pPr>
              <w:rPr>
                <w:sz w:val="18"/>
                <w:szCs w:val="18"/>
              </w:rPr>
            </w:pPr>
            <w:r w:rsidRPr="0021512E">
              <w:rPr>
                <w:sz w:val="18"/>
                <w:szCs w:val="18"/>
              </w:rPr>
              <w:t>Tithes &amp; Offering</w:t>
            </w:r>
          </w:p>
        </w:tc>
        <w:tc>
          <w:tcPr>
            <w:tcW w:w="236" w:type="dxa"/>
            <w:tcBorders>
              <w:top w:val="nil"/>
              <w:left w:val="single" w:sz="4" w:space="0" w:color="auto"/>
            </w:tcBorders>
            <w:shd w:val="clear" w:color="auto" w:fill="auto"/>
            <w:noWrap/>
            <w:vAlign w:val="bottom"/>
            <w:hideMark/>
          </w:tcPr>
          <w:p w:rsidR="00522340" w:rsidRPr="0021512E" w:rsidRDefault="00522340">
            <w:pPr>
              <w:rPr>
                <w:sz w:val="18"/>
                <w:szCs w:val="18"/>
              </w:rPr>
            </w:pPr>
          </w:p>
        </w:tc>
        <w:tc>
          <w:tcPr>
            <w:tcW w:w="996" w:type="dxa"/>
            <w:tcBorders>
              <w:top w:val="nil"/>
            </w:tcBorders>
            <w:shd w:val="clear" w:color="auto" w:fill="auto"/>
            <w:noWrap/>
            <w:vAlign w:val="bottom"/>
            <w:hideMark/>
          </w:tcPr>
          <w:p w:rsidR="00522340" w:rsidRPr="0021512E" w:rsidRDefault="00522340" w:rsidP="000F402D">
            <w:pPr>
              <w:jc w:val="right"/>
              <w:rPr>
                <w:sz w:val="18"/>
                <w:szCs w:val="18"/>
              </w:rPr>
            </w:pPr>
            <w:r w:rsidRPr="0021512E">
              <w:rPr>
                <w:sz w:val="18"/>
                <w:szCs w:val="18"/>
              </w:rPr>
              <w:t xml:space="preserve">1,428,879 </w:t>
            </w:r>
          </w:p>
        </w:tc>
        <w:tc>
          <w:tcPr>
            <w:tcW w:w="1003" w:type="dxa"/>
            <w:tcBorders>
              <w:top w:val="nil"/>
            </w:tcBorders>
            <w:shd w:val="clear" w:color="auto" w:fill="auto"/>
            <w:noWrap/>
            <w:vAlign w:val="bottom"/>
            <w:hideMark/>
          </w:tcPr>
          <w:p w:rsidR="00522340" w:rsidRPr="0021512E" w:rsidRDefault="00522340">
            <w:pPr>
              <w:jc w:val="right"/>
              <w:rPr>
                <w:sz w:val="18"/>
                <w:szCs w:val="18"/>
              </w:rPr>
            </w:pPr>
            <w:r>
              <w:rPr>
                <w:sz w:val="18"/>
                <w:szCs w:val="18"/>
              </w:rPr>
              <w:t>1.00</w:t>
            </w:r>
            <w:r w:rsidR="007F4713">
              <w:rPr>
                <w:sz w:val="18"/>
                <w:szCs w:val="18"/>
              </w:rPr>
              <w:t>0</w:t>
            </w:r>
          </w:p>
        </w:tc>
        <w:tc>
          <w:tcPr>
            <w:tcW w:w="996" w:type="dxa"/>
            <w:tcBorders>
              <w:top w:val="nil"/>
            </w:tcBorders>
            <w:shd w:val="clear" w:color="auto" w:fill="auto"/>
            <w:noWrap/>
            <w:vAlign w:val="bottom"/>
            <w:hideMark/>
          </w:tcPr>
          <w:p w:rsidR="00522340" w:rsidRPr="008E5C78" w:rsidRDefault="00522340" w:rsidP="000F402D">
            <w:pPr>
              <w:jc w:val="right"/>
              <w:rPr>
                <w:sz w:val="18"/>
                <w:szCs w:val="18"/>
              </w:rPr>
            </w:pPr>
            <w:r w:rsidRPr="008E5C78">
              <w:rPr>
                <w:sz w:val="18"/>
                <w:szCs w:val="18"/>
              </w:rPr>
              <w:t xml:space="preserve">1,453,630 </w:t>
            </w:r>
          </w:p>
        </w:tc>
        <w:tc>
          <w:tcPr>
            <w:tcW w:w="1003" w:type="dxa"/>
            <w:tcBorders>
              <w:top w:val="nil"/>
            </w:tcBorders>
            <w:shd w:val="clear" w:color="auto" w:fill="auto"/>
            <w:noWrap/>
            <w:vAlign w:val="bottom"/>
            <w:hideMark/>
          </w:tcPr>
          <w:p w:rsidR="00522340" w:rsidRPr="0021512E" w:rsidRDefault="00522340">
            <w:pPr>
              <w:jc w:val="right"/>
              <w:rPr>
                <w:sz w:val="18"/>
                <w:szCs w:val="18"/>
              </w:rPr>
            </w:pPr>
            <w:r>
              <w:rPr>
                <w:sz w:val="18"/>
                <w:szCs w:val="18"/>
              </w:rPr>
              <w:t>1.00</w:t>
            </w:r>
            <w:r w:rsidR="007F4713">
              <w:rPr>
                <w:sz w:val="18"/>
                <w:szCs w:val="18"/>
              </w:rPr>
              <w:t>0</w:t>
            </w:r>
          </w:p>
        </w:tc>
        <w:tc>
          <w:tcPr>
            <w:tcW w:w="996" w:type="dxa"/>
            <w:tcBorders>
              <w:top w:val="nil"/>
            </w:tcBorders>
            <w:shd w:val="clear" w:color="auto" w:fill="auto"/>
            <w:noWrap/>
            <w:vAlign w:val="bottom"/>
            <w:hideMark/>
          </w:tcPr>
          <w:p w:rsidR="00522340" w:rsidRPr="0021512E" w:rsidRDefault="00522340">
            <w:pPr>
              <w:jc w:val="right"/>
              <w:rPr>
                <w:sz w:val="18"/>
                <w:szCs w:val="18"/>
              </w:rPr>
            </w:pPr>
            <w:r>
              <w:rPr>
                <w:sz w:val="18"/>
                <w:szCs w:val="18"/>
              </w:rPr>
              <w:t>1,382,025</w:t>
            </w:r>
          </w:p>
        </w:tc>
        <w:tc>
          <w:tcPr>
            <w:tcW w:w="1003" w:type="dxa"/>
            <w:tcBorders>
              <w:top w:val="nil"/>
            </w:tcBorders>
            <w:shd w:val="clear" w:color="auto" w:fill="auto"/>
            <w:noWrap/>
            <w:vAlign w:val="bottom"/>
            <w:hideMark/>
          </w:tcPr>
          <w:p w:rsidR="00522340" w:rsidRPr="0021512E" w:rsidRDefault="00522340">
            <w:pPr>
              <w:jc w:val="right"/>
              <w:rPr>
                <w:sz w:val="18"/>
                <w:szCs w:val="18"/>
              </w:rPr>
            </w:pPr>
            <w:r>
              <w:rPr>
                <w:sz w:val="18"/>
                <w:szCs w:val="18"/>
              </w:rPr>
              <w:t>1.00</w:t>
            </w:r>
            <w:r w:rsidR="007F4713">
              <w:rPr>
                <w:sz w:val="18"/>
                <w:szCs w:val="18"/>
              </w:rPr>
              <w:t>0</w:t>
            </w:r>
          </w:p>
        </w:tc>
      </w:tr>
      <w:tr w:rsidR="00522340" w:rsidRPr="003161C6" w:rsidTr="003161C6">
        <w:trPr>
          <w:trHeight w:val="255"/>
        </w:trPr>
        <w:tc>
          <w:tcPr>
            <w:tcW w:w="3044" w:type="dxa"/>
            <w:tcBorders>
              <w:top w:val="nil"/>
              <w:bottom w:val="nil"/>
              <w:right w:val="single" w:sz="4" w:space="0" w:color="auto"/>
            </w:tcBorders>
            <w:shd w:val="clear" w:color="auto" w:fill="auto"/>
            <w:noWrap/>
            <w:vAlign w:val="bottom"/>
            <w:hideMark/>
          </w:tcPr>
          <w:p w:rsidR="00522340" w:rsidRPr="0021512E" w:rsidRDefault="00522340" w:rsidP="000F402D">
            <w:pPr>
              <w:rPr>
                <w:sz w:val="18"/>
                <w:szCs w:val="18"/>
              </w:rPr>
            </w:pPr>
            <w:r w:rsidRPr="0021512E">
              <w:rPr>
                <w:sz w:val="18"/>
                <w:szCs w:val="18"/>
              </w:rPr>
              <w:t>Expenses:</w:t>
            </w:r>
          </w:p>
        </w:tc>
        <w:tc>
          <w:tcPr>
            <w:tcW w:w="236" w:type="dxa"/>
            <w:tcBorders>
              <w:left w:val="single" w:sz="4" w:space="0" w:color="auto"/>
            </w:tcBorders>
            <w:shd w:val="clear" w:color="auto" w:fill="auto"/>
            <w:noWrap/>
            <w:vAlign w:val="bottom"/>
            <w:hideMark/>
          </w:tcPr>
          <w:p w:rsidR="00522340" w:rsidRPr="0021512E" w:rsidRDefault="00522340">
            <w:pPr>
              <w:rPr>
                <w:sz w:val="18"/>
                <w:szCs w:val="18"/>
              </w:rPr>
            </w:pPr>
          </w:p>
        </w:tc>
        <w:tc>
          <w:tcPr>
            <w:tcW w:w="996" w:type="dxa"/>
            <w:shd w:val="clear" w:color="auto" w:fill="auto"/>
            <w:noWrap/>
            <w:vAlign w:val="bottom"/>
            <w:hideMark/>
          </w:tcPr>
          <w:p w:rsidR="00522340" w:rsidRPr="0021512E" w:rsidRDefault="00522340" w:rsidP="000F402D">
            <w:pPr>
              <w:jc w:val="right"/>
              <w:rPr>
                <w:sz w:val="18"/>
                <w:szCs w:val="18"/>
              </w:rPr>
            </w:pPr>
          </w:p>
        </w:tc>
        <w:tc>
          <w:tcPr>
            <w:tcW w:w="1003" w:type="dxa"/>
            <w:shd w:val="clear" w:color="auto" w:fill="auto"/>
            <w:noWrap/>
            <w:vAlign w:val="bottom"/>
            <w:hideMark/>
          </w:tcPr>
          <w:p w:rsidR="00522340" w:rsidRPr="0021512E" w:rsidRDefault="00522340">
            <w:pPr>
              <w:jc w:val="right"/>
              <w:rPr>
                <w:sz w:val="18"/>
                <w:szCs w:val="18"/>
              </w:rPr>
            </w:pPr>
          </w:p>
        </w:tc>
        <w:tc>
          <w:tcPr>
            <w:tcW w:w="996" w:type="dxa"/>
            <w:shd w:val="clear" w:color="auto" w:fill="auto"/>
            <w:noWrap/>
            <w:vAlign w:val="bottom"/>
            <w:hideMark/>
          </w:tcPr>
          <w:p w:rsidR="00522340" w:rsidRPr="008E5C78" w:rsidRDefault="00522340" w:rsidP="000F402D">
            <w:pPr>
              <w:jc w:val="right"/>
              <w:rPr>
                <w:sz w:val="18"/>
                <w:szCs w:val="18"/>
              </w:rPr>
            </w:pPr>
          </w:p>
        </w:tc>
        <w:tc>
          <w:tcPr>
            <w:tcW w:w="1003" w:type="dxa"/>
            <w:shd w:val="clear" w:color="auto" w:fill="auto"/>
            <w:noWrap/>
            <w:vAlign w:val="bottom"/>
            <w:hideMark/>
          </w:tcPr>
          <w:p w:rsidR="00522340" w:rsidRPr="0021512E" w:rsidRDefault="00522340">
            <w:pPr>
              <w:jc w:val="right"/>
              <w:rPr>
                <w:sz w:val="18"/>
                <w:szCs w:val="18"/>
              </w:rPr>
            </w:pPr>
          </w:p>
        </w:tc>
        <w:tc>
          <w:tcPr>
            <w:tcW w:w="996" w:type="dxa"/>
            <w:shd w:val="clear" w:color="auto" w:fill="auto"/>
            <w:noWrap/>
            <w:vAlign w:val="bottom"/>
            <w:hideMark/>
          </w:tcPr>
          <w:p w:rsidR="00522340" w:rsidRPr="0021512E" w:rsidRDefault="00522340">
            <w:pPr>
              <w:jc w:val="right"/>
              <w:rPr>
                <w:sz w:val="18"/>
                <w:szCs w:val="18"/>
              </w:rPr>
            </w:pPr>
          </w:p>
        </w:tc>
        <w:tc>
          <w:tcPr>
            <w:tcW w:w="1003" w:type="dxa"/>
            <w:shd w:val="clear" w:color="auto" w:fill="auto"/>
            <w:noWrap/>
            <w:vAlign w:val="bottom"/>
            <w:hideMark/>
          </w:tcPr>
          <w:p w:rsidR="00522340" w:rsidRPr="0021512E" w:rsidRDefault="00522340">
            <w:pPr>
              <w:jc w:val="right"/>
              <w:rPr>
                <w:sz w:val="18"/>
                <w:szCs w:val="18"/>
              </w:rPr>
            </w:pPr>
          </w:p>
        </w:tc>
      </w:tr>
      <w:tr w:rsidR="007F4713" w:rsidRPr="003161C6" w:rsidTr="000F402D">
        <w:trPr>
          <w:trHeight w:val="255"/>
        </w:trPr>
        <w:tc>
          <w:tcPr>
            <w:tcW w:w="3044" w:type="dxa"/>
            <w:tcBorders>
              <w:top w:val="nil"/>
              <w:bottom w:val="nil"/>
              <w:right w:val="single" w:sz="4" w:space="0" w:color="auto"/>
            </w:tcBorders>
            <w:shd w:val="clear" w:color="auto" w:fill="auto"/>
            <w:noWrap/>
            <w:vAlign w:val="bottom"/>
            <w:hideMark/>
          </w:tcPr>
          <w:p w:rsidR="007F4713" w:rsidRPr="0021512E" w:rsidRDefault="007F4713" w:rsidP="000F402D">
            <w:pPr>
              <w:rPr>
                <w:sz w:val="18"/>
                <w:szCs w:val="18"/>
              </w:rPr>
            </w:pPr>
            <w:r w:rsidRPr="0021512E">
              <w:rPr>
                <w:sz w:val="18"/>
                <w:szCs w:val="18"/>
              </w:rPr>
              <w:t xml:space="preserve">   Administrative </w:t>
            </w:r>
          </w:p>
        </w:tc>
        <w:tc>
          <w:tcPr>
            <w:tcW w:w="236" w:type="dxa"/>
            <w:tcBorders>
              <w:left w:val="single" w:sz="4" w:space="0" w:color="auto"/>
            </w:tcBorders>
            <w:shd w:val="clear" w:color="auto" w:fill="auto"/>
            <w:noWrap/>
            <w:vAlign w:val="bottom"/>
            <w:hideMark/>
          </w:tcPr>
          <w:p w:rsidR="007F4713" w:rsidRPr="0021512E" w:rsidRDefault="007F4713">
            <w:pPr>
              <w:rPr>
                <w:sz w:val="18"/>
                <w:szCs w:val="18"/>
              </w:rPr>
            </w:pPr>
          </w:p>
        </w:tc>
        <w:tc>
          <w:tcPr>
            <w:tcW w:w="996" w:type="dxa"/>
            <w:shd w:val="clear" w:color="auto" w:fill="auto"/>
            <w:noWrap/>
            <w:vAlign w:val="bottom"/>
            <w:hideMark/>
          </w:tcPr>
          <w:p w:rsidR="007F4713" w:rsidRPr="0021512E" w:rsidRDefault="007F4713" w:rsidP="000F402D">
            <w:pPr>
              <w:jc w:val="right"/>
              <w:rPr>
                <w:sz w:val="18"/>
                <w:szCs w:val="18"/>
              </w:rPr>
            </w:pPr>
            <w:r w:rsidRPr="0021512E">
              <w:rPr>
                <w:sz w:val="18"/>
                <w:szCs w:val="18"/>
              </w:rPr>
              <w:t>75,296</w:t>
            </w:r>
          </w:p>
        </w:tc>
        <w:tc>
          <w:tcPr>
            <w:tcW w:w="1003" w:type="dxa"/>
            <w:shd w:val="clear" w:color="auto" w:fill="auto"/>
            <w:noWrap/>
            <w:vAlign w:val="center"/>
            <w:hideMark/>
          </w:tcPr>
          <w:p w:rsidR="007F4713" w:rsidRDefault="007F4713">
            <w:pPr>
              <w:jc w:val="right"/>
              <w:rPr>
                <w:color w:val="000000"/>
                <w:sz w:val="18"/>
                <w:szCs w:val="18"/>
              </w:rPr>
            </w:pPr>
            <w:r>
              <w:rPr>
                <w:color w:val="000000"/>
                <w:sz w:val="18"/>
                <w:szCs w:val="18"/>
              </w:rPr>
              <w:t>0.053</w:t>
            </w:r>
          </w:p>
        </w:tc>
        <w:tc>
          <w:tcPr>
            <w:tcW w:w="996" w:type="dxa"/>
            <w:shd w:val="clear" w:color="auto" w:fill="auto"/>
            <w:noWrap/>
            <w:vAlign w:val="bottom"/>
            <w:hideMark/>
          </w:tcPr>
          <w:p w:rsidR="007F4713" w:rsidRPr="008E5C78" w:rsidRDefault="007F4713" w:rsidP="000F402D">
            <w:pPr>
              <w:jc w:val="right"/>
              <w:rPr>
                <w:sz w:val="18"/>
                <w:szCs w:val="18"/>
              </w:rPr>
            </w:pPr>
            <w:r>
              <w:rPr>
                <w:sz w:val="18"/>
                <w:szCs w:val="18"/>
              </w:rPr>
              <w:t>42,479</w:t>
            </w:r>
          </w:p>
        </w:tc>
        <w:tc>
          <w:tcPr>
            <w:tcW w:w="1003" w:type="dxa"/>
            <w:shd w:val="clear" w:color="auto" w:fill="auto"/>
            <w:noWrap/>
            <w:vAlign w:val="center"/>
            <w:hideMark/>
          </w:tcPr>
          <w:p w:rsidR="007F4713" w:rsidRDefault="007F4713">
            <w:pPr>
              <w:jc w:val="right"/>
              <w:rPr>
                <w:color w:val="000000"/>
                <w:sz w:val="18"/>
                <w:szCs w:val="18"/>
              </w:rPr>
            </w:pPr>
            <w:r>
              <w:rPr>
                <w:color w:val="000000"/>
                <w:sz w:val="18"/>
                <w:szCs w:val="18"/>
              </w:rPr>
              <w:t>0.029</w:t>
            </w:r>
          </w:p>
        </w:tc>
        <w:tc>
          <w:tcPr>
            <w:tcW w:w="996" w:type="dxa"/>
            <w:shd w:val="clear" w:color="auto" w:fill="auto"/>
            <w:noWrap/>
            <w:vAlign w:val="bottom"/>
            <w:hideMark/>
          </w:tcPr>
          <w:p w:rsidR="007F4713" w:rsidRPr="0021512E" w:rsidRDefault="007F4713">
            <w:pPr>
              <w:jc w:val="right"/>
              <w:rPr>
                <w:sz w:val="18"/>
                <w:szCs w:val="18"/>
                <w:u w:val="single"/>
              </w:rPr>
            </w:pPr>
            <w:r>
              <w:rPr>
                <w:sz w:val="18"/>
                <w:szCs w:val="18"/>
              </w:rPr>
              <w:t>36,483</w:t>
            </w:r>
          </w:p>
        </w:tc>
        <w:tc>
          <w:tcPr>
            <w:tcW w:w="1003" w:type="dxa"/>
            <w:shd w:val="clear" w:color="auto" w:fill="auto"/>
            <w:noWrap/>
            <w:vAlign w:val="center"/>
            <w:hideMark/>
          </w:tcPr>
          <w:p w:rsidR="007F4713" w:rsidRDefault="007F4713">
            <w:pPr>
              <w:jc w:val="right"/>
              <w:rPr>
                <w:color w:val="000000"/>
                <w:sz w:val="18"/>
                <w:szCs w:val="18"/>
              </w:rPr>
            </w:pPr>
            <w:r>
              <w:rPr>
                <w:color w:val="000000"/>
                <w:sz w:val="18"/>
                <w:szCs w:val="18"/>
              </w:rPr>
              <w:t>0.026</w:t>
            </w:r>
          </w:p>
        </w:tc>
      </w:tr>
      <w:tr w:rsidR="007F4713" w:rsidRPr="003161C6" w:rsidTr="000F402D">
        <w:trPr>
          <w:trHeight w:val="255"/>
        </w:trPr>
        <w:tc>
          <w:tcPr>
            <w:tcW w:w="3044" w:type="dxa"/>
            <w:tcBorders>
              <w:top w:val="nil"/>
              <w:bottom w:val="nil"/>
              <w:right w:val="single" w:sz="4" w:space="0" w:color="auto"/>
            </w:tcBorders>
            <w:shd w:val="clear" w:color="auto" w:fill="auto"/>
            <w:noWrap/>
            <w:vAlign w:val="bottom"/>
            <w:hideMark/>
          </w:tcPr>
          <w:p w:rsidR="007F4713" w:rsidRPr="0021512E" w:rsidRDefault="007F4713" w:rsidP="000F402D">
            <w:pPr>
              <w:rPr>
                <w:sz w:val="18"/>
                <w:szCs w:val="18"/>
              </w:rPr>
            </w:pPr>
            <w:r w:rsidRPr="0021512E">
              <w:rPr>
                <w:sz w:val="18"/>
                <w:szCs w:val="18"/>
              </w:rPr>
              <w:t xml:space="preserve">   Benevolence </w:t>
            </w:r>
          </w:p>
        </w:tc>
        <w:tc>
          <w:tcPr>
            <w:tcW w:w="236" w:type="dxa"/>
            <w:tcBorders>
              <w:left w:val="single" w:sz="4" w:space="0" w:color="auto"/>
            </w:tcBorders>
            <w:shd w:val="clear" w:color="auto" w:fill="auto"/>
            <w:noWrap/>
            <w:vAlign w:val="bottom"/>
            <w:hideMark/>
          </w:tcPr>
          <w:p w:rsidR="007F4713" w:rsidRPr="0021512E" w:rsidRDefault="007F4713">
            <w:pPr>
              <w:rPr>
                <w:sz w:val="18"/>
                <w:szCs w:val="18"/>
              </w:rPr>
            </w:pPr>
          </w:p>
        </w:tc>
        <w:tc>
          <w:tcPr>
            <w:tcW w:w="996" w:type="dxa"/>
            <w:shd w:val="clear" w:color="auto" w:fill="auto"/>
            <w:noWrap/>
            <w:vAlign w:val="bottom"/>
            <w:hideMark/>
          </w:tcPr>
          <w:p w:rsidR="007F4713" w:rsidRPr="0021512E" w:rsidRDefault="007F4713" w:rsidP="000F402D">
            <w:pPr>
              <w:jc w:val="right"/>
              <w:rPr>
                <w:sz w:val="18"/>
                <w:szCs w:val="18"/>
              </w:rPr>
            </w:pPr>
            <w:r w:rsidRPr="0021512E">
              <w:rPr>
                <w:sz w:val="18"/>
                <w:szCs w:val="18"/>
              </w:rPr>
              <w:t>75,518</w:t>
            </w:r>
          </w:p>
        </w:tc>
        <w:tc>
          <w:tcPr>
            <w:tcW w:w="1003" w:type="dxa"/>
            <w:shd w:val="clear" w:color="auto" w:fill="auto"/>
            <w:noWrap/>
            <w:vAlign w:val="center"/>
            <w:hideMark/>
          </w:tcPr>
          <w:p w:rsidR="007F4713" w:rsidRDefault="007F4713">
            <w:pPr>
              <w:jc w:val="right"/>
              <w:rPr>
                <w:color w:val="000000"/>
                <w:sz w:val="18"/>
                <w:szCs w:val="18"/>
              </w:rPr>
            </w:pPr>
            <w:r>
              <w:rPr>
                <w:color w:val="000000"/>
                <w:sz w:val="18"/>
                <w:szCs w:val="18"/>
              </w:rPr>
              <w:t>0.053</w:t>
            </w:r>
          </w:p>
        </w:tc>
        <w:tc>
          <w:tcPr>
            <w:tcW w:w="996" w:type="dxa"/>
            <w:shd w:val="clear" w:color="auto" w:fill="auto"/>
            <w:noWrap/>
            <w:vAlign w:val="bottom"/>
            <w:hideMark/>
          </w:tcPr>
          <w:p w:rsidR="007F4713" w:rsidRPr="008E5C78" w:rsidRDefault="007F4713" w:rsidP="000F402D">
            <w:pPr>
              <w:jc w:val="right"/>
              <w:rPr>
                <w:sz w:val="18"/>
                <w:szCs w:val="18"/>
              </w:rPr>
            </w:pPr>
            <w:r>
              <w:rPr>
                <w:sz w:val="18"/>
                <w:szCs w:val="18"/>
              </w:rPr>
              <w:t>83,707</w:t>
            </w:r>
          </w:p>
        </w:tc>
        <w:tc>
          <w:tcPr>
            <w:tcW w:w="1003" w:type="dxa"/>
            <w:shd w:val="clear" w:color="auto" w:fill="auto"/>
            <w:noWrap/>
            <w:vAlign w:val="center"/>
            <w:hideMark/>
          </w:tcPr>
          <w:p w:rsidR="007F4713" w:rsidRDefault="007F4713">
            <w:pPr>
              <w:jc w:val="right"/>
              <w:rPr>
                <w:color w:val="000000"/>
                <w:sz w:val="18"/>
                <w:szCs w:val="18"/>
              </w:rPr>
            </w:pPr>
            <w:r>
              <w:rPr>
                <w:color w:val="000000"/>
                <w:sz w:val="18"/>
                <w:szCs w:val="18"/>
              </w:rPr>
              <w:t>0.058</w:t>
            </w:r>
          </w:p>
        </w:tc>
        <w:tc>
          <w:tcPr>
            <w:tcW w:w="996" w:type="dxa"/>
            <w:shd w:val="clear" w:color="auto" w:fill="auto"/>
            <w:noWrap/>
            <w:vAlign w:val="bottom"/>
            <w:hideMark/>
          </w:tcPr>
          <w:p w:rsidR="007F4713" w:rsidRPr="0021512E" w:rsidRDefault="007F4713">
            <w:pPr>
              <w:jc w:val="right"/>
              <w:rPr>
                <w:sz w:val="18"/>
                <w:szCs w:val="18"/>
              </w:rPr>
            </w:pPr>
            <w:r>
              <w:rPr>
                <w:sz w:val="18"/>
                <w:szCs w:val="18"/>
              </w:rPr>
              <w:t>110,376</w:t>
            </w:r>
          </w:p>
        </w:tc>
        <w:tc>
          <w:tcPr>
            <w:tcW w:w="1003" w:type="dxa"/>
            <w:shd w:val="clear" w:color="auto" w:fill="auto"/>
            <w:noWrap/>
            <w:vAlign w:val="center"/>
            <w:hideMark/>
          </w:tcPr>
          <w:p w:rsidR="007F4713" w:rsidRDefault="007F4713">
            <w:pPr>
              <w:jc w:val="right"/>
              <w:rPr>
                <w:color w:val="000000"/>
                <w:sz w:val="18"/>
                <w:szCs w:val="18"/>
              </w:rPr>
            </w:pPr>
            <w:r>
              <w:rPr>
                <w:color w:val="000000"/>
                <w:sz w:val="18"/>
                <w:szCs w:val="18"/>
              </w:rPr>
              <w:t>0.080</w:t>
            </w:r>
          </w:p>
        </w:tc>
      </w:tr>
      <w:tr w:rsidR="007F4713" w:rsidRPr="003161C6" w:rsidTr="000F402D">
        <w:trPr>
          <w:trHeight w:val="255"/>
        </w:trPr>
        <w:tc>
          <w:tcPr>
            <w:tcW w:w="3044" w:type="dxa"/>
            <w:tcBorders>
              <w:top w:val="nil"/>
              <w:bottom w:val="nil"/>
              <w:right w:val="single" w:sz="4" w:space="0" w:color="auto"/>
            </w:tcBorders>
            <w:shd w:val="clear" w:color="auto" w:fill="auto"/>
            <w:noWrap/>
            <w:vAlign w:val="bottom"/>
            <w:hideMark/>
          </w:tcPr>
          <w:p w:rsidR="007F4713" w:rsidRPr="0021512E" w:rsidRDefault="007F4713" w:rsidP="000F402D">
            <w:pPr>
              <w:rPr>
                <w:sz w:val="18"/>
                <w:szCs w:val="18"/>
              </w:rPr>
            </w:pPr>
            <w:r w:rsidRPr="0021512E">
              <w:rPr>
                <w:sz w:val="18"/>
                <w:szCs w:val="18"/>
              </w:rPr>
              <w:t xml:space="preserve">   Depreciation</w:t>
            </w:r>
          </w:p>
        </w:tc>
        <w:tc>
          <w:tcPr>
            <w:tcW w:w="236" w:type="dxa"/>
            <w:tcBorders>
              <w:left w:val="single" w:sz="4" w:space="0" w:color="auto"/>
            </w:tcBorders>
            <w:shd w:val="clear" w:color="auto" w:fill="auto"/>
            <w:noWrap/>
            <w:vAlign w:val="bottom"/>
            <w:hideMark/>
          </w:tcPr>
          <w:p w:rsidR="007F4713" w:rsidRPr="0021512E" w:rsidRDefault="007F4713">
            <w:pPr>
              <w:rPr>
                <w:sz w:val="18"/>
                <w:szCs w:val="18"/>
              </w:rPr>
            </w:pPr>
          </w:p>
        </w:tc>
        <w:tc>
          <w:tcPr>
            <w:tcW w:w="996" w:type="dxa"/>
            <w:shd w:val="clear" w:color="auto" w:fill="auto"/>
            <w:noWrap/>
            <w:vAlign w:val="bottom"/>
            <w:hideMark/>
          </w:tcPr>
          <w:p w:rsidR="007F4713" w:rsidRPr="0021512E" w:rsidRDefault="007F4713" w:rsidP="000F402D">
            <w:pPr>
              <w:jc w:val="right"/>
              <w:rPr>
                <w:sz w:val="18"/>
                <w:szCs w:val="18"/>
              </w:rPr>
            </w:pPr>
            <w:r w:rsidRPr="0021512E">
              <w:rPr>
                <w:sz w:val="18"/>
                <w:szCs w:val="18"/>
              </w:rPr>
              <w:t>102,099</w:t>
            </w:r>
          </w:p>
        </w:tc>
        <w:tc>
          <w:tcPr>
            <w:tcW w:w="1003" w:type="dxa"/>
            <w:shd w:val="clear" w:color="auto" w:fill="auto"/>
            <w:noWrap/>
            <w:vAlign w:val="center"/>
            <w:hideMark/>
          </w:tcPr>
          <w:p w:rsidR="007F4713" w:rsidRDefault="007F4713">
            <w:pPr>
              <w:jc w:val="right"/>
              <w:rPr>
                <w:color w:val="000000"/>
                <w:sz w:val="18"/>
                <w:szCs w:val="18"/>
              </w:rPr>
            </w:pPr>
            <w:r>
              <w:rPr>
                <w:color w:val="000000"/>
                <w:sz w:val="18"/>
                <w:szCs w:val="18"/>
              </w:rPr>
              <w:t>0.071</w:t>
            </w:r>
          </w:p>
        </w:tc>
        <w:tc>
          <w:tcPr>
            <w:tcW w:w="996" w:type="dxa"/>
            <w:shd w:val="clear" w:color="auto" w:fill="auto"/>
            <w:noWrap/>
            <w:vAlign w:val="bottom"/>
            <w:hideMark/>
          </w:tcPr>
          <w:p w:rsidR="007F4713" w:rsidRPr="008E5C78" w:rsidRDefault="007F4713" w:rsidP="000F402D">
            <w:pPr>
              <w:jc w:val="right"/>
              <w:rPr>
                <w:sz w:val="18"/>
                <w:szCs w:val="18"/>
              </w:rPr>
            </w:pPr>
            <w:r w:rsidRPr="008E5C78">
              <w:rPr>
                <w:sz w:val="18"/>
                <w:szCs w:val="18"/>
              </w:rPr>
              <w:t>111,110</w:t>
            </w:r>
          </w:p>
        </w:tc>
        <w:tc>
          <w:tcPr>
            <w:tcW w:w="1003" w:type="dxa"/>
            <w:shd w:val="clear" w:color="auto" w:fill="auto"/>
            <w:noWrap/>
            <w:vAlign w:val="center"/>
            <w:hideMark/>
          </w:tcPr>
          <w:p w:rsidR="007F4713" w:rsidRDefault="007F4713">
            <w:pPr>
              <w:jc w:val="right"/>
              <w:rPr>
                <w:color w:val="000000"/>
                <w:sz w:val="18"/>
                <w:szCs w:val="18"/>
              </w:rPr>
            </w:pPr>
            <w:r>
              <w:rPr>
                <w:color w:val="000000"/>
                <w:sz w:val="18"/>
                <w:szCs w:val="18"/>
              </w:rPr>
              <w:t>0.076</w:t>
            </w:r>
          </w:p>
        </w:tc>
        <w:tc>
          <w:tcPr>
            <w:tcW w:w="996" w:type="dxa"/>
            <w:shd w:val="clear" w:color="auto" w:fill="auto"/>
            <w:noWrap/>
            <w:vAlign w:val="bottom"/>
            <w:hideMark/>
          </w:tcPr>
          <w:p w:rsidR="007F4713" w:rsidRPr="0021512E" w:rsidRDefault="007F4713" w:rsidP="00522340">
            <w:pPr>
              <w:jc w:val="right"/>
              <w:rPr>
                <w:sz w:val="18"/>
                <w:szCs w:val="18"/>
              </w:rPr>
            </w:pPr>
            <w:r>
              <w:rPr>
                <w:sz w:val="18"/>
                <w:szCs w:val="18"/>
              </w:rPr>
              <w:t>119,645</w:t>
            </w:r>
          </w:p>
        </w:tc>
        <w:tc>
          <w:tcPr>
            <w:tcW w:w="1003" w:type="dxa"/>
            <w:shd w:val="clear" w:color="auto" w:fill="auto"/>
            <w:noWrap/>
            <w:vAlign w:val="center"/>
            <w:hideMark/>
          </w:tcPr>
          <w:p w:rsidR="007F4713" w:rsidRDefault="007F4713">
            <w:pPr>
              <w:jc w:val="right"/>
              <w:rPr>
                <w:color w:val="000000"/>
                <w:sz w:val="18"/>
                <w:szCs w:val="18"/>
              </w:rPr>
            </w:pPr>
            <w:r>
              <w:rPr>
                <w:color w:val="000000"/>
                <w:sz w:val="18"/>
                <w:szCs w:val="18"/>
              </w:rPr>
              <w:t>0.087</w:t>
            </w:r>
          </w:p>
        </w:tc>
      </w:tr>
      <w:tr w:rsidR="007F4713" w:rsidRPr="003161C6" w:rsidTr="000F402D">
        <w:trPr>
          <w:trHeight w:val="255"/>
        </w:trPr>
        <w:tc>
          <w:tcPr>
            <w:tcW w:w="3044" w:type="dxa"/>
            <w:tcBorders>
              <w:top w:val="nil"/>
              <w:bottom w:val="nil"/>
              <w:right w:val="single" w:sz="4" w:space="0" w:color="auto"/>
            </w:tcBorders>
            <w:shd w:val="clear" w:color="auto" w:fill="auto"/>
            <w:noWrap/>
            <w:vAlign w:val="bottom"/>
            <w:hideMark/>
          </w:tcPr>
          <w:p w:rsidR="007F4713" w:rsidRPr="0021512E" w:rsidRDefault="007F4713" w:rsidP="000F402D">
            <w:pPr>
              <w:rPr>
                <w:sz w:val="18"/>
                <w:szCs w:val="18"/>
              </w:rPr>
            </w:pPr>
            <w:r w:rsidRPr="0021512E">
              <w:rPr>
                <w:sz w:val="18"/>
                <w:szCs w:val="18"/>
              </w:rPr>
              <w:t xml:space="preserve">   Insurance</w:t>
            </w:r>
          </w:p>
        </w:tc>
        <w:tc>
          <w:tcPr>
            <w:tcW w:w="236" w:type="dxa"/>
            <w:tcBorders>
              <w:left w:val="single" w:sz="4" w:space="0" w:color="auto"/>
            </w:tcBorders>
            <w:shd w:val="clear" w:color="auto" w:fill="auto"/>
            <w:noWrap/>
            <w:vAlign w:val="bottom"/>
            <w:hideMark/>
          </w:tcPr>
          <w:p w:rsidR="007F4713" w:rsidRPr="0021512E" w:rsidRDefault="007F4713">
            <w:pPr>
              <w:rPr>
                <w:sz w:val="18"/>
                <w:szCs w:val="18"/>
              </w:rPr>
            </w:pPr>
          </w:p>
        </w:tc>
        <w:tc>
          <w:tcPr>
            <w:tcW w:w="996" w:type="dxa"/>
            <w:shd w:val="clear" w:color="auto" w:fill="auto"/>
            <w:noWrap/>
            <w:vAlign w:val="bottom"/>
            <w:hideMark/>
          </w:tcPr>
          <w:p w:rsidR="007F4713" w:rsidRPr="0021512E" w:rsidRDefault="007F4713" w:rsidP="000F402D">
            <w:pPr>
              <w:jc w:val="right"/>
              <w:rPr>
                <w:sz w:val="18"/>
                <w:szCs w:val="18"/>
              </w:rPr>
            </w:pPr>
            <w:r w:rsidRPr="0021512E">
              <w:rPr>
                <w:sz w:val="18"/>
                <w:szCs w:val="18"/>
              </w:rPr>
              <w:t>9,870</w:t>
            </w:r>
          </w:p>
        </w:tc>
        <w:tc>
          <w:tcPr>
            <w:tcW w:w="1003" w:type="dxa"/>
            <w:shd w:val="clear" w:color="auto" w:fill="auto"/>
            <w:noWrap/>
            <w:vAlign w:val="center"/>
            <w:hideMark/>
          </w:tcPr>
          <w:p w:rsidR="007F4713" w:rsidRDefault="007F4713">
            <w:pPr>
              <w:jc w:val="right"/>
              <w:rPr>
                <w:color w:val="000000"/>
                <w:sz w:val="18"/>
                <w:szCs w:val="18"/>
              </w:rPr>
            </w:pPr>
            <w:r>
              <w:rPr>
                <w:color w:val="000000"/>
                <w:sz w:val="18"/>
                <w:szCs w:val="18"/>
              </w:rPr>
              <w:t>0.007</w:t>
            </w:r>
          </w:p>
        </w:tc>
        <w:tc>
          <w:tcPr>
            <w:tcW w:w="996" w:type="dxa"/>
            <w:shd w:val="clear" w:color="auto" w:fill="auto"/>
            <w:noWrap/>
            <w:vAlign w:val="bottom"/>
            <w:hideMark/>
          </w:tcPr>
          <w:p w:rsidR="007F4713" w:rsidRPr="008E5C78" w:rsidRDefault="007F4713" w:rsidP="000F402D">
            <w:pPr>
              <w:jc w:val="right"/>
              <w:rPr>
                <w:sz w:val="18"/>
                <w:szCs w:val="18"/>
              </w:rPr>
            </w:pPr>
            <w:r w:rsidRPr="008E5C78">
              <w:rPr>
                <w:sz w:val="18"/>
                <w:szCs w:val="18"/>
              </w:rPr>
              <w:t>10,009</w:t>
            </w:r>
          </w:p>
        </w:tc>
        <w:tc>
          <w:tcPr>
            <w:tcW w:w="1003" w:type="dxa"/>
            <w:shd w:val="clear" w:color="auto" w:fill="auto"/>
            <w:noWrap/>
            <w:vAlign w:val="center"/>
            <w:hideMark/>
          </w:tcPr>
          <w:p w:rsidR="007F4713" w:rsidRDefault="007F4713">
            <w:pPr>
              <w:jc w:val="right"/>
              <w:rPr>
                <w:color w:val="000000"/>
                <w:sz w:val="18"/>
                <w:szCs w:val="18"/>
              </w:rPr>
            </w:pPr>
            <w:r>
              <w:rPr>
                <w:color w:val="000000"/>
                <w:sz w:val="18"/>
                <w:szCs w:val="18"/>
              </w:rPr>
              <w:t>0.007</w:t>
            </w:r>
          </w:p>
        </w:tc>
        <w:tc>
          <w:tcPr>
            <w:tcW w:w="996" w:type="dxa"/>
            <w:shd w:val="clear" w:color="auto" w:fill="auto"/>
            <w:noWrap/>
            <w:vAlign w:val="bottom"/>
            <w:hideMark/>
          </w:tcPr>
          <w:p w:rsidR="007F4713" w:rsidRPr="0021512E" w:rsidRDefault="007F4713">
            <w:pPr>
              <w:jc w:val="right"/>
              <w:rPr>
                <w:sz w:val="18"/>
                <w:szCs w:val="18"/>
              </w:rPr>
            </w:pPr>
            <w:r>
              <w:rPr>
                <w:sz w:val="18"/>
                <w:szCs w:val="18"/>
              </w:rPr>
              <w:t>13,085</w:t>
            </w:r>
          </w:p>
        </w:tc>
        <w:tc>
          <w:tcPr>
            <w:tcW w:w="1003" w:type="dxa"/>
            <w:shd w:val="clear" w:color="auto" w:fill="auto"/>
            <w:noWrap/>
            <w:vAlign w:val="center"/>
            <w:hideMark/>
          </w:tcPr>
          <w:p w:rsidR="007F4713" w:rsidRDefault="007F4713">
            <w:pPr>
              <w:jc w:val="right"/>
              <w:rPr>
                <w:color w:val="000000"/>
                <w:sz w:val="18"/>
                <w:szCs w:val="18"/>
              </w:rPr>
            </w:pPr>
            <w:r>
              <w:rPr>
                <w:color w:val="000000"/>
                <w:sz w:val="18"/>
                <w:szCs w:val="18"/>
              </w:rPr>
              <w:t>0.009</w:t>
            </w:r>
          </w:p>
        </w:tc>
      </w:tr>
      <w:tr w:rsidR="007F4713" w:rsidRPr="003161C6" w:rsidTr="000F402D">
        <w:trPr>
          <w:trHeight w:val="255"/>
        </w:trPr>
        <w:tc>
          <w:tcPr>
            <w:tcW w:w="3044" w:type="dxa"/>
            <w:tcBorders>
              <w:top w:val="nil"/>
              <w:bottom w:val="nil"/>
              <w:right w:val="single" w:sz="4" w:space="0" w:color="auto"/>
            </w:tcBorders>
            <w:shd w:val="clear" w:color="auto" w:fill="auto"/>
            <w:noWrap/>
            <w:vAlign w:val="bottom"/>
            <w:hideMark/>
          </w:tcPr>
          <w:p w:rsidR="007F4713" w:rsidRPr="0021512E" w:rsidRDefault="007F4713" w:rsidP="000F402D">
            <w:pPr>
              <w:rPr>
                <w:sz w:val="18"/>
                <w:szCs w:val="18"/>
              </w:rPr>
            </w:pPr>
            <w:r w:rsidRPr="0021512E">
              <w:rPr>
                <w:sz w:val="18"/>
                <w:szCs w:val="18"/>
              </w:rPr>
              <w:t xml:space="preserve">   Maintenance</w:t>
            </w:r>
          </w:p>
        </w:tc>
        <w:tc>
          <w:tcPr>
            <w:tcW w:w="236" w:type="dxa"/>
            <w:tcBorders>
              <w:left w:val="single" w:sz="4" w:space="0" w:color="auto"/>
            </w:tcBorders>
            <w:shd w:val="clear" w:color="auto" w:fill="auto"/>
            <w:noWrap/>
            <w:vAlign w:val="bottom"/>
            <w:hideMark/>
          </w:tcPr>
          <w:p w:rsidR="007F4713" w:rsidRPr="0021512E" w:rsidRDefault="007F4713">
            <w:pPr>
              <w:rPr>
                <w:sz w:val="18"/>
                <w:szCs w:val="18"/>
              </w:rPr>
            </w:pPr>
          </w:p>
        </w:tc>
        <w:tc>
          <w:tcPr>
            <w:tcW w:w="996" w:type="dxa"/>
            <w:shd w:val="clear" w:color="auto" w:fill="auto"/>
            <w:noWrap/>
            <w:vAlign w:val="bottom"/>
            <w:hideMark/>
          </w:tcPr>
          <w:p w:rsidR="007F4713" w:rsidRPr="0021512E" w:rsidRDefault="007F4713" w:rsidP="000F402D">
            <w:pPr>
              <w:jc w:val="right"/>
              <w:rPr>
                <w:sz w:val="18"/>
                <w:szCs w:val="18"/>
              </w:rPr>
            </w:pPr>
            <w:r w:rsidRPr="0021512E">
              <w:rPr>
                <w:sz w:val="18"/>
                <w:szCs w:val="18"/>
              </w:rPr>
              <w:t>54,471</w:t>
            </w:r>
          </w:p>
        </w:tc>
        <w:tc>
          <w:tcPr>
            <w:tcW w:w="1003" w:type="dxa"/>
            <w:shd w:val="clear" w:color="auto" w:fill="auto"/>
            <w:noWrap/>
            <w:vAlign w:val="center"/>
            <w:hideMark/>
          </w:tcPr>
          <w:p w:rsidR="007F4713" w:rsidRDefault="007F4713">
            <w:pPr>
              <w:jc w:val="right"/>
              <w:rPr>
                <w:color w:val="000000"/>
                <w:sz w:val="18"/>
                <w:szCs w:val="18"/>
              </w:rPr>
            </w:pPr>
            <w:r>
              <w:rPr>
                <w:color w:val="000000"/>
                <w:sz w:val="18"/>
                <w:szCs w:val="18"/>
              </w:rPr>
              <w:t>0.038</w:t>
            </w:r>
          </w:p>
        </w:tc>
        <w:tc>
          <w:tcPr>
            <w:tcW w:w="996" w:type="dxa"/>
            <w:shd w:val="clear" w:color="auto" w:fill="auto"/>
            <w:noWrap/>
            <w:vAlign w:val="bottom"/>
            <w:hideMark/>
          </w:tcPr>
          <w:p w:rsidR="007F4713" w:rsidRPr="008E5C78" w:rsidRDefault="007F4713" w:rsidP="000F402D">
            <w:pPr>
              <w:jc w:val="right"/>
              <w:rPr>
                <w:sz w:val="18"/>
                <w:szCs w:val="18"/>
              </w:rPr>
            </w:pPr>
            <w:r>
              <w:rPr>
                <w:sz w:val="18"/>
                <w:szCs w:val="18"/>
              </w:rPr>
              <w:t>58,002</w:t>
            </w:r>
          </w:p>
        </w:tc>
        <w:tc>
          <w:tcPr>
            <w:tcW w:w="1003" w:type="dxa"/>
            <w:shd w:val="clear" w:color="auto" w:fill="auto"/>
            <w:noWrap/>
            <w:vAlign w:val="center"/>
            <w:hideMark/>
          </w:tcPr>
          <w:p w:rsidR="007F4713" w:rsidRDefault="007F4713">
            <w:pPr>
              <w:jc w:val="right"/>
              <w:rPr>
                <w:color w:val="000000"/>
                <w:sz w:val="18"/>
                <w:szCs w:val="18"/>
              </w:rPr>
            </w:pPr>
            <w:r>
              <w:rPr>
                <w:color w:val="000000"/>
                <w:sz w:val="18"/>
                <w:szCs w:val="18"/>
              </w:rPr>
              <w:t>0.040</w:t>
            </w:r>
          </w:p>
        </w:tc>
        <w:tc>
          <w:tcPr>
            <w:tcW w:w="996" w:type="dxa"/>
            <w:shd w:val="clear" w:color="auto" w:fill="auto"/>
            <w:noWrap/>
            <w:vAlign w:val="bottom"/>
            <w:hideMark/>
          </w:tcPr>
          <w:p w:rsidR="007F4713" w:rsidRPr="0021512E" w:rsidRDefault="007F4713">
            <w:pPr>
              <w:jc w:val="right"/>
              <w:rPr>
                <w:sz w:val="18"/>
                <w:szCs w:val="18"/>
              </w:rPr>
            </w:pPr>
            <w:r>
              <w:rPr>
                <w:sz w:val="18"/>
                <w:szCs w:val="18"/>
              </w:rPr>
              <w:t>59,423</w:t>
            </w:r>
          </w:p>
        </w:tc>
        <w:tc>
          <w:tcPr>
            <w:tcW w:w="1003" w:type="dxa"/>
            <w:shd w:val="clear" w:color="auto" w:fill="auto"/>
            <w:noWrap/>
            <w:vAlign w:val="center"/>
            <w:hideMark/>
          </w:tcPr>
          <w:p w:rsidR="007F4713" w:rsidRDefault="007F4713">
            <w:pPr>
              <w:jc w:val="right"/>
              <w:rPr>
                <w:color w:val="000000"/>
                <w:sz w:val="18"/>
                <w:szCs w:val="18"/>
              </w:rPr>
            </w:pPr>
            <w:r>
              <w:rPr>
                <w:color w:val="000000"/>
                <w:sz w:val="18"/>
                <w:szCs w:val="18"/>
              </w:rPr>
              <w:t>0.043</w:t>
            </w:r>
          </w:p>
        </w:tc>
      </w:tr>
      <w:tr w:rsidR="007F4713" w:rsidRPr="003161C6" w:rsidTr="000F402D">
        <w:trPr>
          <w:trHeight w:val="255"/>
        </w:trPr>
        <w:tc>
          <w:tcPr>
            <w:tcW w:w="3044" w:type="dxa"/>
            <w:tcBorders>
              <w:top w:val="nil"/>
              <w:bottom w:val="nil"/>
              <w:right w:val="single" w:sz="4" w:space="0" w:color="auto"/>
            </w:tcBorders>
            <w:shd w:val="clear" w:color="auto" w:fill="auto"/>
            <w:noWrap/>
            <w:vAlign w:val="bottom"/>
            <w:hideMark/>
          </w:tcPr>
          <w:p w:rsidR="007F4713" w:rsidRPr="0021512E" w:rsidRDefault="007F4713" w:rsidP="000F402D">
            <w:pPr>
              <w:rPr>
                <w:sz w:val="18"/>
                <w:szCs w:val="18"/>
              </w:rPr>
            </w:pPr>
            <w:r w:rsidRPr="0021512E">
              <w:rPr>
                <w:sz w:val="18"/>
                <w:szCs w:val="18"/>
              </w:rPr>
              <w:t xml:space="preserve">   Ministries </w:t>
            </w:r>
          </w:p>
        </w:tc>
        <w:tc>
          <w:tcPr>
            <w:tcW w:w="236" w:type="dxa"/>
            <w:tcBorders>
              <w:left w:val="single" w:sz="4" w:space="0" w:color="auto"/>
            </w:tcBorders>
            <w:shd w:val="clear" w:color="auto" w:fill="auto"/>
            <w:noWrap/>
            <w:vAlign w:val="bottom"/>
            <w:hideMark/>
          </w:tcPr>
          <w:p w:rsidR="007F4713" w:rsidRPr="0021512E" w:rsidRDefault="007F4713">
            <w:pPr>
              <w:rPr>
                <w:sz w:val="18"/>
                <w:szCs w:val="18"/>
              </w:rPr>
            </w:pPr>
          </w:p>
        </w:tc>
        <w:tc>
          <w:tcPr>
            <w:tcW w:w="996" w:type="dxa"/>
            <w:shd w:val="clear" w:color="auto" w:fill="auto"/>
            <w:noWrap/>
            <w:vAlign w:val="bottom"/>
            <w:hideMark/>
          </w:tcPr>
          <w:p w:rsidR="007F4713" w:rsidRPr="0021512E" w:rsidRDefault="007F4713" w:rsidP="000F402D">
            <w:pPr>
              <w:jc w:val="right"/>
              <w:rPr>
                <w:sz w:val="18"/>
                <w:szCs w:val="18"/>
              </w:rPr>
            </w:pPr>
            <w:r w:rsidRPr="0021512E">
              <w:rPr>
                <w:sz w:val="18"/>
                <w:szCs w:val="18"/>
              </w:rPr>
              <w:t>328,051</w:t>
            </w:r>
          </w:p>
        </w:tc>
        <w:tc>
          <w:tcPr>
            <w:tcW w:w="1003" w:type="dxa"/>
            <w:shd w:val="clear" w:color="auto" w:fill="auto"/>
            <w:noWrap/>
            <w:vAlign w:val="center"/>
            <w:hideMark/>
          </w:tcPr>
          <w:p w:rsidR="007F4713" w:rsidRDefault="007F4713">
            <w:pPr>
              <w:jc w:val="right"/>
              <w:rPr>
                <w:color w:val="000000"/>
                <w:sz w:val="18"/>
                <w:szCs w:val="18"/>
              </w:rPr>
            </w:pPr>
            <w:r>
              <w:rPr>
                <w:color w:val="000000"/>
                <w:sz w:val="18"/>
                <w:szCs w:val="18"/>
              </w:rPr>
              <w:t>0.230</w:t>
            </w:r>
          </w:p>
        </w:tc>
        <w:tc>
          <w:tcPr>
            <w:tcW w:w="996" w:type="dxa"/>
            <w:shd w:val="clear" w:color="auto" w:fill="auto"/>
            <w:noWrap/>
            <w:vAlign w:val="bottom"/>
            <w:hideMark/>
          </w:tcPr>
          <w:p w:rsidR="007F4713" w:rsidRPr="008E5C78" w:rsidRDefault="007F4713" w:rsidP="000F402D">
            <w:pPr>
              <w:jc w:val="right"/>
              <w:rPr>
                <w:sz w:val="18"/>
                <w:szCs w:val="18"/>
              </w:rPr>
            </w:pPr>
            <w:r>
              <w:rPr>
                <w:sz w:val="18"/>
                <w:szCs w:val="18"/>
              </w:rPr>
              <w:t>292,508</w:t>
            </w:r>
          </w:p>
        </w:tc>
        <w:tc>
          <w:tcPr>
            <w:tcW w:w="1003" w:type="dxa"/>
            <w:shd w:val="clear" w:color="auto" w:fill="auto"/>
            <w:noWrap/>
            <w:vAlign w:val="center"/>
            <w:hideMark/>
          </w:tcPr>
          <w:p w:rsidR="007F4713" w:rsidRDefault="007F4713">
            <w:pPr>
              <w:jc w:val="right"/>
              <w:rPr>
                <w:color w:val="000000"/>
                <w:sz w:val="18"/>
                <w:szCs w:val="18"/>
              </w:rPr>
            </w:pPr>
            <w:r>
              <w:rPr>
                <w:color w:val="000000"/>
                <w:sz w:val="18"/>
                <w:szCs w:val="18"/>
              </w:rPr>
              <w:t>0.201</w:t>
            </w:r>
          </w:p>
        </w:tc>
        <w:tc>
          <w:tcPr>
            <w:tcW w:w="996" w:type="dxa"/>
            <w:shd w:val="clear" w:color="auto" w:fill="auto"/>
            <w:noWrap/>
            <w:vAlign w:val="bottom"/>
            <w:hideMark/>
          </w:tcPr>
          <w:p w:rsidR="007F4713" w:rsidRPr="0021512E" w:rsidRDefault="007F4713">
            <w:pPr>
              <w:jc w:val="right"/>
              <w:rPr>
                <w:sz w:val="18"/>
                <w:szCs w:val="18"/>
              </w:rPr>
            </w:pPr>
            <w:r>
              <w:rPr>
                <w:sz w:val="18"/>
                <w:szCs w:val="18"/>
              </w:rPr>
              <w:t>224,708</w:t>
            </w:r>
          </w:p>
        </w:tc>
        <w:tc>
          <w:tcPr>
            <w:tcW w:w="1003" w:type="dxa"/>
            <w:shd w:val="clear" w:color="auto" w:fill="auto"/>
            <w:noWrap/>
            <w:vAlign w:val="center"/>
            <w:hideMark/>
          </w:tcPr>
          <w:p w:rsidR="007F4713" w:rsidRDefault="007F4713">
            <w:pPr>
              <w:jc w:val="right"/>
              <w:rPr>
                <w:color w:val="000000"/>
                <w:sz w:val="18"/>
                <w:szCs w:val="18"/>
              </w:rPr>
            </w:pPr>
            <w:r>
              <w:rPr>
                <w:color w:val="000000"/>
                <w:sz w:val="18"/>
                <w:szCs w:val="18"/>
              </w:rPr>
              <w:t>0.163</w:t>
            </w:r>
          </w:p>
        </w:tc>
      </w:tr>
      <w:tr w:rsidR="007F4713" w:rsidRPr="003161C6" w:rsidTr="000F402D">
        <w:trPr>
          <w:trHeight w:val="255"/>
        </w:trPr>
        <w:tc>
          <w:tcPr>
            <w:tcW w:w="3044" w:type="dxa"/>
            <w:tcBorders>
              <w:top w:val="nil"/>
              <w:bottom w:val="nil"/>
              <w:right w:val="single" w:sz="4" w:space="0" w:color="auto"/>
            </w:tcBorders>
            <w:shd w:val="clear" w:color="auto" w:fill="auto"/>
            <w:noWrap/>
            <w:vAlign w:val="bottom"/>
            <w:hideMark/>
          </w:tcPr>
          <w:p w:rsidR="007F4713" w:rsidRPr="0021512E" w:rsidRDefault="007F4713" w:rsidP="000F402D">
            <w:pPr>
              <w:rPr>
                <w:sz w:val="18"/>
                <w:szCs w:val="18"/>
              </w:rPr>
            </w:pPr>
            <w:r w:rsidRPr="0021512E">
              <w:rPr>
                <w:sz w:val="18"/>
                <w:szCs w:val="18"/>
              </w:rPr>
              <w:t xml:space="preserve">   Payroll</w:t>
            </w:r>
          </w:p>
        </w:tc>
        <w:tc>
          <w:tcPr>
            <w:tcW w:w="236" w:type="dxa"/>
            <w:tcBorders>
              <w:left w:val="single" w:sz="4" w:space="0" w:color="auto"/>
            </w:tcBorders>
            <w:shd w:val="clear" w:color="auto" w:fill="auto"/>
            <w:noWrap/>
            <w:vAlign w:val="bottom"/>
            <w:hideMark/>
          </w:tcPr>
          <w:p w:rsidR="007F4713" w:rsidRPr="0021512E" w:rsidRDefault="007F4713">
            <w:pPr>
              <w:rPr>
                <w:sz w:val="18"/>
                <w:szCs w:val="18"/>
              </w:rPr>
            </w:pPr>
          </w:p>
        </w:tc>
        <w:tc>
          <w:tcPr>
            <w:tcW w:w="996" w:type="dxa"/>
            <w:shd w:val="clear" w:color="auto" w:fill="auto"/>
            <w:noWrap/>
            <w:vAlign w:val="bottom"/>
            <w:hideMark/>
          </w:tcPr>
          <w:p w:rsidR="007F4713" w:rsidRPr="0021512E" w:rsidRDefault="007F4713" w:rsidP="000F402D">
            <w:pPr>
              <w:jc w:val="right"/>
              <w:rPr>
                <w:sz w:val="18"/>
                <w:szCs w:val="18"/>
              </w:rPr>
            </w:pPr>
            <w:r w:rsidRPr="0021512E">
              <w:rPr>
                <w:sz w:val="18"/>
                <w:szCs w:val="18"/>
              </w:rPr>
              <w:t>659,463</w:t>
            </w:r>
          </w:p>
        </w:tc>
        <w:tc>
          <w:tcPr>
            <w:tcW w:w="1003" w:type="dxa"/>
            <w:shd w:val="clear" w:color="auto" w:fill="auto"/>
            <w:noWrap/>
            <w:vAlign w:val="center"/>
            <w:hideMark/>
          </w:tcPr>
          <w:p w:rsidR="007F4713" w:rsidRDefault="007F4713">
            <w:pPr>
              <w:jc w:val="right"/>
              <w:rPr>
                <w:color w:val="000000"/>
                <w:sz w:val="18"/>
                <w:szCs w:val="18"/>
              </w:rPr>
            </w:pPr>
            <w:r>
              <w:rPr>
                <w:color w:val="000000"/>
                <w:sz w:val="18"/>
                <w:szCs w:val="18"/>
              </w:rPr>
              <w:t>0.462</w:t>
            </w:r>
          </w:p>
        </w:tc>
        <w:tc>
          <w:tcPr>
            <w:tcW w:w="996" w:type="dxa"/>
            <w:shd w:val="clear" w:color="auto" w:fill="auto"/>
            <w:noWrap/>
            <w:vAlign w:val="bottom"/>
            <w:hideMark/>
          </w:tcPr>
          <w:p w:rsidR="007F4713" w:rsidRPr="008E5C78" w:rsidRDefault="007F4713" w:rsidP="000F402D">
            <w:pPr>
              <w:jc w:val="right"/>
              <w:rPr>
                <w:sz w:val="18"/>
                <w:szCs w:val="18"/>
              </w:rPr>
            </w:pPr>
            <w:r w:rsidRPr="008E5C78">
              <w:rPr>
                <w:sz w:val="18"/>
                <w:szCs w:val="18"/>
              </w:rPr>
              <w:t>739,759</w:t>
            </w:r>
          </w:p>
        </w:tc>
        <w:tc>
          <w:tcPr>
            <w:tcW w:w="1003" w:type="dxa"/>
            <w:shd w:val="clear" w:color="auto" w:fill="auto"/>
            <w:noWrap/>
            <w:vAlign w:val="center"/>
            <w:hideMark/>
          </w:tcPr>
          <w:p w:rsidR="007F4713" w:rsidRDefault="007F4713">
            <w:pPr>
              <w:jc w:val="right"/>
              <w:rPr>
                <w:color w:val="000000"/>
                <w:sz w:val="18"/>
                <w:szCs w:val="18"/>
              </w:rPr>
            </w:pPr>
            <w:r>
              <w:rPr>
                <w:color w:val="000000"/>
                <w:sz w:val="18"/>
                <w:szCs w:val="18"/>
              </w:rPr>
              <w:t>0.509</w:t>
            </w:r>
          </w:p>
        </w:tc>
        <w:tc>
          <w:tcPr>
            <w:tcW w:w="996" w:type="dxa"/>
            <w:shd w:val="clear" w:color="auto" w:fill="auto"/>
            <w:noWrap/>
            <w:vAlign w:val="bottom"/>
            <w:hideMark/>
          </w:tcPr>
          <w:p w:rsidR="007F4713" w:rsidRPr="0021512E" w:rsidRDefault="007F4713">
            <w:pPr>
              <w:jc w:val="right"/>
              <w:rPr>
                <w:sz w:val="18"/>
                <w:szCs w:val="18"/>
              </w:rPr>
            </w:pPr>
            <w:r>
              <w:rPr>
                <w:sz w:val="18"/>
                <w:szCs w:val="18"/>
              </w:rPr>
              <w:t>785,596</w:t>
            </w:r>
          </w:p>
        </w:tc>
        <w:tc>
          <w:tcPr>
            <w:tcW w:w="1003" w:type="dxa"/>
            <w:shd w:val="clear" w:color="auto" w:fill="auto"/>
            <w:noWrap/>
            <w:vAlign w:val="center"/>
            <w:hideMark/>
          </w:tcPr>
          <w:p w:rsidR="007F4713" w:rsidRDefault="007F4713">
            <w:pPr>
              <w:jc w:val="right"/>
              <w:rPr>
                <w:color w:val="000000"/>
                <w:sz w:val="18"/>
                <w:szCs w:val="18"/>
              </w:rPr>
            </w:pPr>
            <w:r>
              <w:rPr>
                <w:color w:val="000000"/>
                <w:sz w:val="18"/>
                <w:szCs w:val="18"/>
              </w:rPr>
              <w:t>0.568</w:t>
            </w:r>
          </w:p>
        </w:tc>
      </w:tr>
      <w:tr w:rsidR="007F4713" w:rsidRPr="003161C6" w:rsidTr="000F402D">
        <w:trPr>
          <w:trHeight w:val="255"/>
        </w:trPr>
        <w:tc>
          <w:tcPr>
            <w:tcW w:w="3044" w:type="dxa"/>
            <w:tcBorders>
              <w:top w:val="nil"/>
              <w:bottom w:val="nil"/>
              <w:right w:val="single" w:sz="4" w:space="0" w:color="auto"/>
            </w:tcBorders>
            <w:shd w:val="clear" w:color="auto" w:fill="auto"/>
            <w:noWrap/>
            <w:vAlign w:val="bottom"/>
            <w:hideMark/>
          </w:tcPr>
          <w:p w:rsidR="007F4713" w:rsidRPr="0021512E" w:rsidRDefault="007F4713" w:rsidP="000F402D">
            <w:pPr>
              <w:rPr>
                <w:sz w:val="18"/>
                <w:szCs w:val="18"/>
              </w:rPr>
            </w:pPr>
            <w:r w:rsidRPr="0021512E">
              <w:rPr>
                <w:sz w:val="18"/>
                <w:szCs w:val="18"/>
              </w:rPr>
              <w:t xml:space="preserve">   Rents/ Leases</w:t>
            </w:r>
          </w:p>
        </w:tc>
        <w:tc>
          <w:tcPr>
            <w:tcW w:w="236" w:type="dxa"/>
            <w:tcBorders>
              <w:left w:val="single" w:sz="4" w:space="0" w:color="auto"/>
            </w:tcBorders>
            <w:shd w:val="clear" w:color="auto" w:fill="auto"/>
            <w:noWrap/>
            <w:vAlign w:val="bottom"/>
            <w:hideMark/>
          </w:tcPr>
          <w:p w:rsidR="007F4713" w:rsidRPr="0021512E" w:rsidRDefault="007F4713">
            <w:pPr>
              <w:rPr>
                <w:sz w:val="18"/>
                <w:szCs w:val="18"/>
              </w:rPr>
            </w:pPr>
          </w:p>
        </w:tc>
        <w:tc>
          <w:tcPr>
            <w:tcW w:w="996" w:type="dxa"/>
            <w:shd w:val="clear" w:color="auto" w:fill="auto"/>
            <w:noWrap/>
            <w:vAlign w:val="bottom"/>
            <w:hideMark/>
          </w:tcPr>
          <w:p w:rsidR="007F4713" w:rsidRPr="0021512E" w:rsidRDefault="007F4713" w:rsidP="000F402D">
            <w:pPr>
              <w:jc w:val="right"/>
              <w:rPr>
                <w:sz w:val="18"/>
                <w:szCs w:val="18"/>
              </w:rPr>
            </w:pPr>
            <w:r w:rsidRPr="0021512E">
              <w:rPr>
                <w:sz w:val="18"/>
                <w:szCs w:val="18"/>
              </w:rPr>
              <w:t>17,834</w:t>
            </w:r>
          </w:p>
        </w:tc>
        <w:tc>
          <w:tcPr>
            <w:tcW w:w="1003" w:type="dxa"/>
            <w:shd w:val="clear" w:color="auto" w:fill="auto"/>
            <w:noWrap/>
            <w:vAlign w:val="center"/>
            <w:hideMark/>
          </w:tcPr>
          <w:p w:rsidR="007F4713" w:rsidRDefault="007F4713">
            <w:pPr>
              <w:jc w:val="right"/>
              <w:rPr>
                <w:color w:val="000000"/>
                <w:sz w:val="18"/>
                <w:szCs w:val="18"/>
              </w:rPr>
            </w:pPr>
            <w:r>
              <w:rPr>
                <w:color w:val="000000"/>
                <w:sz w:val="18"/>
                <w:szCs w:val="18"/>
              </w:rPr>
              <w:t>0.012</w:t>
            </w:r>
          </w:p>
        </w:tc>
        <w:tc>
          <w:tcPr>
            <w:tcW w:w="996" w:type="dxa"/>
            <w:shd w:val="clear" w:color="auto" w:fill="auto"/>
            <w:noWrap/>
            <w:vAlign w:val="bottom"/>
            <w:hideMark/>
          </w:tcPr>
          <w:p w:rsidR="007F4713" w:rsidRPr="008E5C78" w:rsidRDefault="007F4713" w:rsidP="000F402D">
            <w:pPr>
              <w:jc w:val="right"/>
              <w:rPr>
                <w:sz w:val="18"/>
                <w:szCs w:val="18"/>
              </w:rPr>
            </w:pPr>
            <w:r w:rsidRPr="008E5C78">
              <w:rPr>
                <w:sz w:val="18"/>
                <w:szCs w:val="18"/>
              </w:rPr>
              <w:t>16,377</w:t>
            </w:r>
          </w:p>
        </w:tc>
        <w:tc>
          <w:tcPr>
            <w:tcW w:w="1003" w:type="dxa"/>
            <w:shd w:val="clear" w:color="auto" w:fill="auto"/>
            <w:noWrap/>
            <w:vAlign w:val="center"/>
            <w:hideMark/>
          </w:tcPr>
          <w:p w:rsidR="007F4713" w:rsidRDefault="007F4713">
            <w:pPr>
              <w:jc w:val="right"/>
              <w:rPr>
                <w:color w:val="000000"/>
                <w:sz w:val="18"/>
                <w:szCs w:val="18"/>
              </w:rPr>
            </w:pPr>
            <w:r>
              <w:rPr>
                <w:color w:val="000000"/>
                <w:sz w:val="18"/>
                <w:szCs w:val="18"/>
              </w:rPr>
              <w:t>0.011</w:t>
            </w:r>
          </w:p>
        </w:tc>
        <w:tc>
          <w:tcPr>
            <w:tcW w:w="996" w:type="dxa"/>
            <w:shd w:val="clear" w:color="auto" w:fill="auto"/>
            <w:noWrap/>
            <w:vAlign w:val="bottom"/>
            <w:hideMark/>
          </w:tcPr>
          <w:p w:rsidR="007F4713" w:rsidRPr="0021512E" w:rsidRDefault="007F4713" w:rsidP="00522340">
            <w:pPr>
              <w:jc w:val="right"/>
              <w:rPr>
                <w:sz w:val="18"/>
                <w:szCs w:val="18"/>
              </w:rPr>
            </w:pPr>
            <w:r>
              <w:rPr>
                <w:sz w:val="18"/>
                <w:szCs w:val="18"/>
              </w:rPr>
              <w:t>17,961</w:t>
            </w:r>
          </w:p>
        </w:tc>
        <w:tc>
          <w:tcPr>
            <w:tcW w:w="1003" w:type="dxa"/>
            <w:shd w:val="clear" w:color="auto" w:fill="auto"/>
            <w:noWrap/>
            <w:vAlign w:val="center"/>
            <w:hideMark/>
          </w:tcPr>
          <w:p w:rsidR="007F4713" w:rsidRDefault="007F4713">
            <w:pPr>
              <w:jc w:val="right"/>
              <w:rPr>
                <w:color w:val="000000"/>
                <w:sz w:val="18"/>
                <w:szCs w:val="18"/>
              </w:rPr>
            </w:pPr>
            <w:r>
              <w:rPr>
                <w:color w:val="000000"/>
                <w:sz w:val="18"/>
                <w:szCs w:val="18"/>
              </w:rPr>
              <w:t>0.013</w:t>
            </w:r>
          </w:p>
        </w:tc>
      </w:tr>
      <w:tr w:rsidR="007F4713" w:rsidRPr="003161C6" w:rsidTr="000F402D">
        <w:trPr>
          <w:trHeight w:val="255"/>
        </w:trPr>
        <w:tc>
          <w:tcPr>
            <w:tcW w:w="3044" w:type="dxa"/>
            <w:tcBorders>
              <w:top w:val="nil"/>
              <w:bottom w:val="nil"/>
              <w:right w:val="single" w:sz="4" w:space="0" w:color="auto"/>
            </w:tcBorders>
            <w:shd w:val="clear" w:color="auto" w:fill="auto"/>
            <w:noWrap/>
            <w:vAlign w:val="bottom"/>
            <w:hideMark/>
          </w:tcPr>
          <w:p w:rsidR="007F4713" w:rsidRPr="0021512E" w:rsidRDefault="007F4713" w:rsidP="000F402D">
            <w:pPr>
              <w:rPr>
                <w:sz w:val="18"/>
                <w:szCs w:val="18"/>
              </w:rPr>
            </w:pPr>
            <w:r w:rsidRPr="0021512E">
              <w:rPr>
                <w:sz w:val="18"/>
                <w:szCs w:val="18"/>
              </w:rPr>
              <w:t xml:space="preserve">   Travel</w:t>
            </w:r>
          </w:p>
        </w:tc>
        <w:tc>
          <w:tcPr>
            <w:tcW w:w="236" w:type="dxa"/>
            <w:tcBorders>
              <w:left w:val="single" w:sz="4" w:space="0" w:color="auto"/>
            </w:tcBorders>
            <w:shd w:val="clear" w:color="auto" w:fill="auto"/>
            <w:noWrap/>
            <w:vAlign w:val="bottom"/>
            <w:hideMark/>
          </w:tcPr>
          <w:p w:rsidR="007F4713" w:rsidRPr="0021512E" w:rsidRDefault="007F4713">
            <w:pPr>
              <w:rPr>
                <w:sz w:val="18"/>
                <w:szCs w:val="18"/>
              </w:rPr>
            </w:pPr>
          </w:p>
        </w:tc>
        <w:tc>
          <w:tcPr>
            <w:tcW w:w="996" w:type="dxa"/>
            <w:shd w:val="clear" w:color="auto" w:fill="auto"/>
            <w:noWrap/>
            <w:vAlign w:val="bottom"/>
            <w:hideMark/>
          </w:tcPr>
          <w:p w:rsidR="007F4713" w:rsidRPr="0021512E" w:rsidRDefault="007F4713" w:rsidP="000F402D">
            <w:pPr>
              <w:jc w:val="right"/>
              <w:rPr>
                <w:sz w:val="18"/>
                <w:szCs w:val="18"/>
              </w:rPr>
            </w:pPr>
          </w:p>
        </w:tc>
        <w:tc>
          <w:tcPr>
            <w:tcW w:w="1003" w:type="dxa"/>
            <w:shd w:val="clear" w:color="auto" w:fill="auto"/>
            <w:noWrap/>
            <w:vAlign w:val="center"/>
            <w:hideMark/>
          </w:tcPr>
          <w:p w:rsidR="007F4713" w:rsidRDefault="007F4713">
            <w:pPr>
              <w:jc w:val="right"/>
              <w:rPr>
                <w:color w:val="000000"/>
                <w:sz w:val="18"/>
                <w:szCs w:val="18"/>
              </w:rPr>
            </w:pPr>
            <w:r>
              <w:rPr>
                <w:color w:val="000000"/>
                <w:sz w:val="18"/>
                <w:szCs w:val="18"/>
              </w:rPr>
              <w:t>0.000</w:t>
            </w:r>
          </w:p>
        </w:tc>
        <w:tc>
          <w:tcPr>
            <w:tcW w:w="996" w:type="dxa"/>
            <w:shd w:val="clear" w:color="auto" w:fill="auto"/>
            <w:noWrap/>
            <w:vAlign w:val="bottom"/>
            <w:hideMark/>
          </w:tcPr>
          <w:p w:rsidR="007F4713" w:rsidRPr="008E5C78" w:rsidRDefault="007F4713" w:rsidP="000F402D">
            <w:pPr>
              <w:jc w:val="right"/>
              <w:rPr>
                <w:sz w:val="18"/>
                <w:szCs w:val="18"/>
              </w:rPr>
            </w:pPr>
            <w:r w:rsidRPr="008E5C78">
              <w:rPr>
                <w:sz w:val="18"/>
                <w:szCs w:val="18"/>
              </w:rPr>
              <w:t>4,157</w:t>
            </w:r>
          </w:p>
        </w:tc>
        <w:tc>
          <w:tcPr>
            <w:tcW w:w="1003" w:type="dxa"/>
            <w:shd w:val="clear" w:color="auto" w:fill="auto"/>
            <w:noWrap/>
            <w:vAlign w:val="center"/>
            <w:hideMark/>
          </w:tcPr>
          <w:p w:rsidR="007F4713" w:rsidRDefault="007F4713">
            <w:pPr>
              <w:jc w:val="right"/>
              <w:rPr>
                <w:color w:val="000000"/>
                <w:sz w:val="18"/>
                <w:szCs w:val="18"/>
              </w:rPr>
            </w:pPr>
            <w:r>
              <w:rPr>
                <w:color w:val="000000"/>
                <w:sz w:val="18"/>
                <w:szCs w:val="18"/>
              </w:rPr>
              <w:t>0.003</w:t>
            </w:r>
          </w:p>
        </w:tc>
        <w:tc>
          <w:tcPr>
            <w:tcW w:w="996" w:type="dxa"/>
            <w:shd w:val="clear" w:color="auto" w:fill="auto"/>
            <w:noWrap/>
            <w:vAlign w:val="bottom"/>
            <w:hideMark/>
          </w:tcPr>
          <w:p w:rsidR="007F4713" w:rsidRPr="0021512E" w:rsidRDefault="007F4713">
            <w:pPr>
              <w:jc w:val="right"/>
              <w:rPr>
                <w:sz w:val="18"/>
                <w:szCs w:val="18"/>
              </w:rPr>
            </w:pPr>
            <w:r>
              <w:rPr>
                <w:sz w:val="18"/>
                <w:szCs w:val="18"/>
              </w:rPr>
              <w:t>18,881</w:t>
            </w:r>
          </w:p>
        </w:tc>
        <w:tc>
          <w:tcPr>
            <w:tcW w:w="1003" w:type="dxa"/>
            <w:shd w:val="clear" w:color="auto" w:fill="auto"/>
            <w:noWrap/>
            <w:vAlign w:val="center"/>
            <w:hideMark/>
          </w:tcPr>
          <w:p w:rsidR="007F4713" w:rsidRDefault="007F4713">
            <w:pPr>
              <w:jc w:val="right"/>
              <w:rPr>
                <w:color w:val="000000"/>
                <w:sz w:val="18"/>
                <w:szCs w:val="18"/>
              </w:rPr>
            </w:pPr>
            <w:r>
              <w:rPr>
                <w:color w:val="000000"/>
                <w:sz w:val="18"/>
                <w:szCs w:val="18"/>
              </w:rPr>
              <w:t>0.014</w:t>
            </w:r>
          </w:p>
        </w:tc>
      </w:tr>
      <w:tr w:rsidR="007F4713" w:rsidRPr="003161C6" w:rsidTr="000F402D">
        <w:trPr>
          <w:trHeight w:val="255"/>
        </w:trPr>
        <w:tc>
          <w:tcPr>
            <w:tcW w:w="3044" w:type="dxa"/>
            <w:tcBorders>
              <w:top w:val="nil"/>
              <w:bottom w:val="nil"/>
              <w:right w:val="single" w:sz="4" w:space="0" w:color="auto"/>
            </w:tcBorders>
            <w:shd w:val="clear" w:color="auto" w:fill="auto"/>
            <w:noWrap/>
            <w:vAlign w:val="bottom"/>
            <w:hideMark/>
          </w:tcPr>
          <w:p w:rsidR="007F4713" w:rsidRPr="0021512E" w:rsidRDefault="007F4713" w:rsidP="000F402D">
            <w:pPr>
              <w:rPr>
                <w:sz w:val="18"/>
                <w:szCs w:val="18"/>
              </w:rPr>
            </w:pPr>
            <w:r w:rsidRPr="0021512E">
              <w:rPr>
                <w:sz w:val="18"/>
                <w:szCs w:val="18"/>
              </w:rPr>
              <w:t xml:space="preserve">   Utilities</w:t>
            </w:r>
          </w:p>
        </w:tc>
        <w:tc>
          <w:tcPr>
            <w:tcW w:w="236" w:type="dxa"/>
            <w:tcBorders>
              <w:left w:val="single" w:sz="4" w:space="0" w:color="auto"/>
            </w:tcBorders>
            <w:shd w:val="clear" w:color="auto" w:fill="auto"/>
            <w:noWrap/>
            <w:vAlign w:val="bottom"/>
            <w:hideMark/>
          </w:tcPr>
          <w:p w:rsidR="007F4713" w:rsidRPr="0021512E" w:rsidRDefault="007F4713">
            <w:pPr>
              <w:rPr>
                <w:sz w:val="18"/>
                <w:szCs w:val="18"/>
              </w:rPr>
            </w:pPr>
          </w:p>
        </w:tc>
        <w:tc>
          <w:tcPr>
            <w:tcW w:w="996" w:type="dxa"/>
            <w:shd w:val="clear" w:color="auto" w:fill="auto"/>
            <w:noWrap/>
            <w:vAlign w:val="bottom"/>
            <w:hideMark/>
          </w:tcPr>
          <w:p w:rsidR="007F4713" w:rsidRPr="00522340" w:rsidRDefault="007F4713" w:rsidP="000F402D">
            <w:pPr>
              <w:jc w:val="right"/>
              <w:rPr>
                <w:sz w:val="18"/>
                <w:szCs w:val="18"/>
                <w:u w:val="single"/>
              </w:rPr>
            </w:pPr>
            <w:r w:rsidRPr="00522340">
              <w:rPr>
                <w:sz w:val="18"/>
                <w:szCs w:val="18"/>
                <w:u w:val="single"/>
              </w:rPr>
              <w:t>53,003</w:t>
            </w:r>
          </w:p>
        </w:tc>
        <w:tc>
          <w:tcPr>
            <w:tcW w:w="1003" w:type="dxa"/>
            <w:shd w:val="clear" w:color="auto" w:fill="auto"/>
            <w:noWrap/>
            <w:vAlign w:val="center"/>
            <w:hideMark/>
          </w:tcPr>
          <w:p w:rsidR="007F4713" w:rsidRDefault="007F4713">
            <w:pPr>
              <w:jc w:val="right"/>
              <w:rPr>
                <w:color w:val="000000"/>
                <w:sz w:val="18"/>
                <w:szCs w:val="18"/>
              </w:rPr>
            </w:pPr>
            <w:r>
              <w:rPr>
                <w:color w:val="000000"/>
                <w:sz w:val="18"/>
                <w:szCs w:val="18"/>
              </w:rPr>
              <w:t>0.037</w:t>
            </w:r>
          </w:p>
        </w:tc>
        <w:tc>
          <w:tcPr>
            <w:tcW w:w="996" w:type="dxa"/>
            <w:shd w:val="clear" w:color="auto" w:fill="auto"/>
            <w:noWrap/>
            <w:vAlign w:val="bottom"/>
            <w:hideMark/>
          </w:tcPr>
          <w:p w:rsidR="007F4713" w:rsidRPr="00522340" w:rsidRDefault="007F4713" w:rsidP="000F402D">
            <w:pPr>
              <w:jc w:val="right"/>
              <w:rPr>
                <w:sz w:val="18"/>
                <w:szCs w:val="18"/>
                <w:u w:val="single"/>
              </w:rPr>
            </w:pPr>
            <w:r w:rsidRPr="00522340">
              <w:rPr>
                <w:sz w:val="18"/>
                <w:szCs w:val="18"/>
                <w:u w:val="single"/>
              </w:rPr>
              <w:t>60,096</w:t>
            </w:r>
          </w:p>
        </w:tc>
        <w:tc>
          <w:tcPr>
            <w:tcW w:w="1003" w:type="dxa"/>
            <w:shd w:val="clear" w:color="auto" w:fill="auto"/>
            <w:noWrap/>
            <w:vAlign w:val="center"/>
            <w:hideMark/>
          </w:tcPr>
          <w:p w:rsidR="007F4713" w:rsidRDefault="007F4713">
            <w:pPr>
              <w:jc w:val="right"/>
              <w:rPr>
                <w:color w:val="000000"/>
                <w:sz w:val="18"/>
                <w:szCs w:val="18"/>
              </w:rPr>
            </w:pPr>
            <w:r>
              <w:rPr>
                <w:color w:val="000000"/>
                <w:sz w:val="18"/>
                <w:szCs w:val="18"/>
              </w:rPr>
              <w:t>0.041</w:t>
            </w:r>
          </w:p>
        </w:tc>
        <w:tc>
          <w:tcPr>
            <w:tcW w:w="996" w:type="dxa"/>
            <w:shd w:val="clear" w:color="auto" w:fill="auto"/>
            <w:noWrap/>
            <w:vAlign w:val="bottom"/>
            <w:hideMark/>
          </w:tcPr>
          <w:p w:rsidR="007F4713" w:rsidRPr="0021512E" w:rsidRDefault="007F4713">
            <w:pPr>
              <w:jc w:val="right"/>
              <w:rPr>
                <w:sz w:val="18"/>
                <w:szCs w:val="18"/>
                <w:u w:val="single"/>
              </w:rPr>
            </w:pPr>
            <w:r>
              <w:rPr>
                <w:sz w:val="18"/>
                <w:szCs w:val="18"/>
                <w:u w:val="single"/>
              </w:rPr>
              <w:t>71,837</w:t>
            </w:r>
          </w:p>
        </w:tc>
        <w:tc>
          <w:tcPr>
            <w:tcW w:w="1003" w:type="dxa"/>
            <w:shd w:val="clear" w:color="auto" w:fill="auto"/>
            <w:noWrap/>
            <w:vAlign w:val="center"/>
            <w:hideMark/>
          </w:tcPr>
          <w:p w:rsidR="007F4713" w:rsidRDefault="007F4713">
            <w:pPr>
              <w:jc w:val="right"/>
              <w:rPr>
                <w:color w:val="000000"/>
                <w:sz w:val="18"/>
                <w:szCs w:val="18"/>
              </w:rPr>
            </w:pPr>
            <w:r>
              <w:rPr>
                <w:color w:val="000000"/>
                <w:sz w:val="18"/>
                <w:szCs w:val="18"/>
              </w:rPr>
              <w:t>0.052</w:t>
            </w:r>
          </w:p>
        </w:tc>
      </w:tr>
      <w:tr w:rsidR="007F4713" w:rsidRPr="003161C6" w:rsidTr="000F402D">
        <w:trPr>
          <w:trHeight w:val="255"/>
        </w:trPr>
        <w:tc>
          <w:tcPr>
            <w:tcW w:w="3044" w:type="dxa"/>
            <w:tcBorders>
              <w:top w:val="nil"/>
              <w:bottom w:val="nil"/>
              <w:right w:val="single" w:sz="4" w:space="0" w:color="auto"/>
            </w:tcBorders>
            <w:shd w:val="clear" w:color="auto" w:fill="auto"/>
            <w:noWrap/>
            <w:vAlign w:val="bottom"/>
            <w:hideMark/>
          </w:tcPr>
          <w:p w:rsidR="007F4713" w:rsidRPr="0021512E" w:rsidRDefault="007F4713" w:rsidP="000F402D">
            <w:pPr>
              <w:rPr>
                <w:sz w:val="18"/>
                <w:szCs w:val="18"/>
              </w:rPr>
            </w:pPr>
            <w:r w:rsidRPr="0021512E">
              <w:rPr>
                <w:sz w:val="18"/>
                <w:szCs w:val="18"/>
              </w:rPr>
              <w:t>Total Expenses</w:t>
            </w:r>
          </w:p>
        </w:tc>
        <w:tc>
          <w:tcPr>
            <w:tcW w:w="236" w:type="dxa"/>
            <w:tcBorders>
              <w:left w:val="single" w:sz="4" w:space="0" w:color="auto"/>
              <w:bottom w:val="nil"/>
            </w:tcBorders>
            <w:shd w:val="clear" w:color="auto" w:fill="auto"/>
            <w:noWrap/>
            <w:vAlign w:val="bottom"/>
            <w:hideMark/>
          </w:tcPr>
          <w:p w:rsidR="007F4713" w:rsidRPr="0021512E" w:rsidRDefault="007F4713">
            <w:pPr>
              <w:rPr>
                <w:sz w:val="18"/>
                <w:szCs w:val="18"/>
              </w:rPr>
            </w:pPr>
          </w:p>
        </w:tc>
        <w:tc>
          <w:tcPr>
            <w:tcW w:w="996" w:type="dxa"/>
            <w:tcBorders>
              <w:bottom w:val="nil"/>
            </w:tcBorders>
            <w:shd w:val="clear" w:color="auto" w:fill="auto"/>
            <w:noWrap/>
            <w:vAlign w:val="bottom"/>
            <w:hideMark/>
          </w:tcPr>
          <w:p w:rsidR="007F4713" w:rsidRPr="00522340" w:rsidRDefault="007F4713" w:rsidP="000F402D">
            <w:pPr>
              <w:jc w:val="right"/>
              <w:rPr>
                <w:sz w:val="18"/>
                <w:szCs w:val="18"/>
                <w:u w:val="single"/>
              </w:rPr>
            </w:pPr>
            <w:r w:rsidRPr="00522340">
              <w:rPr>
                <w:sz w:val="18"/>
                <w:szCs w:val="18"/>
                <w:u w:val="single"/>
              </w:rPr>
              <w:t xml:space="preserve">1,375,605 </w:t>
            </w:r>
          </w:p>
        </w:tc>
        <w:tc>
          <w:tcPr>
            <w:tcW w:w="1003" w:type="dxa"/>
            <w:tcBorders>
              <w:bottom w:val="nil"/>
            </w:tcBorders>
            <w:shd w:val="clear" w:color="auto" w:fill="auto"/>
            <w:noWrap/>
            <w:vAlign w:val="center"/>
            <w:hideMark/>
          </w:tcPr>
          <w:p w:rsidR="007F4713" w:rsidRPr="007F4713" w:rsidRDefault="007F4713">
            <w:pPr>
              <w:jc w:val="right"/>
              <w:rPr>
                <w:color w:val="000000"/>
                <w:sz w:val="18"/>
                <w:szCs w:val="18"/>
                <w:u w:val="single"/>
              </w:rPr>
            </w:pPr>
            <w:r w:rsidRPr="007F4713">
              <w:rPr>
                <w:color w:val="000000"/>
                <w:sz w:val="18"/>
                <w:szCs w:val="18"/>
                <w:u w:val="single"/>
              </w:rPr>
              <w:t>0.963</w:t>
            </w:r>
          </w:p>
        </w:tc>
        <w:tc>
          <w:tcPr>
            <w:tcW w:w="996" w:type="dxa"/>
            <w:tcBorders>
              <w:bottom w:val="nil"/>
            </w:tcBorders>
            <w:shd w:val="clear" w:color="auto" w:fill="auto"/>
            <w:noWrap/>
            <w:vAlign w:val="bottom"/>
            <w:hideMark/>
          </w:tcPr>
          <w:p w:rsidR="007F4713" w:rsidRPr="007F4713" w:rsidRDefault="007F4713" w:rsidP="000F402D">
            <w:pPr>
              <w:jc w:val="right"/>
              <w:rPr>
                <w:sz w:val="18"/>
                <w:szCs w:val="18"/>
                <w:u w:val="single"/>
              </w:rPr>
            </w:pPr>
            <w:r w:rsidRPr="007F4713">
              <w:rPr>
                <w:sz w:val="18"/>
                <w:szCs w:val="18"/>
                <w:u w:val="single"/>
              </w:rPr>
              <w:t xml:space="preserve">1,418,204 </w:t>
            </w:r>
          </w:p>
        </w:tc>
        <w:tc>
          <w:tcPr>
            <w:tcW w:w="1003" w:type="dxa"/>
            <w:tcBorders>
              <w:bottom w:val="nil"/>
            </w:tcBorders>
            <w:shd w:val="clear" w:color="auto" w:fill="auto"/>
            <w:noWrap/>
            <w:vAlign w:val="center"/>
            <w:hideMark/>
          </w:tcPr>
          <w:p w:rsidR="007F4713" w:rsidRPr="007F4713" w:rsidRDefault="007F4713">
            <w:pPr>
              <w:jc w:val="right"/>
              <w:rPr>
                <w:color w:val="000000"/>
                <w:sz w:val="18"/>
                <w:szCs w:val="18"/>
                <w:u w:val="single"/>
              </w:rPr>
            </w:pPr>
            <w:r w:rsidRPr="007F4713">
              <w:rPr>
                <w:color w:val="000000"/>
                <w:sz w:val="18"/>
                <w:szCs w:val="18"/>
                <w:u w:val="single"/>
              </w:rPr>
              <w:t>0.976</w:t>
            </w:r>
          </w:p>
        </w:tc>
        <w:tc>
          <w:tcPr>
            <w:tcW w:w="996" w:type="dxa"/>
            <w:tcBorders>
              <w:bottom w:val="nil"/>
            </w:tcBorders>
            <w:shd w:val="clear" w:color="auto" w:fill="auto"/>
            <w:noWrap/>
            <w:vAlign w:val="bottom"/>
            <w:hideMark/>
          </w:tcPr>
          <w:p w:rsidR="007F4713" w:rsidRPr="007F4713" w:rsidRDefault="007F4713">
            <w:pPr>
              <w:jc w:val="right"/>
              <w:rPr>
                <w:sz w:val="18"/>
                <w:szCs w:val="18"/>
                <w:u w:val="single"/>
              </w:rPr>
            </w:pPr>
            <w:r w:rsidRPr="007F4713">
              <w:rPr>
                <w:sz w:val="18"/>
                <w:szCs w:val="18"/>
                <w:u w:val="single"/>
              </w:rPr>
              <w:t>1,457,995</w:t>
            </w:r>
          </w:p>
        </w:tc>
        <w:tc>
          <w:tcPr>
            <w:tcW w:w="1003" w:type="dxa"/>
            <w:tcBorders>
              <w:bottom w:val="nil"/>
            </w:tcBorders>
            <w:shd w:val="clear" w:color="auto" w:fill="auto"/>
            <w:noWrap/>
            <w:vAlign w:val="center"/>
            <w:hideMark/>
          </w:tcPr>
          <w:p w:rsidR="007F4713" w:rsidRPr="007F4713" w:rsidRDefault="007F4713">
            <w:pPr>
              <w:jc w:val="right"/>
              <w:rPr>
                <w:color w:val="000000"/>
                <w:sz w:val="18"/>
                <w:szCs w:val="18"/>
                <w:u w:val="single"/>
              </w:rPr>
            </w:pPr>
            <w:r w:rsidRPr="007F4713">
              <w:rPr>
                <w:color w:val="000000"/>
                <w:sz w:val="18"/>
                <w:szCs w:val="18"/>
                <w:u w:val="single"/>
              </w:rPr>
              <w:t>1.055</w:t>
            </w:r>
          </w:p>
        </w:tc>
      </w:tr>
      <w:tr w:rsidR="007F4713" w:rsidRPr="003161C6" w:rsidTr="000F402D">
        <w:trPr>
          <w:trHeight w:val="255"/>
        </w:trPr>
        <w:tc>
          <w:tcPr>
            <w:tcW w:w="3044" w:type="dxa"/>
            <w:tcBorders>
              <w:top w:val="nil"/>
              <w:bottom w:val="single" w:sz="4" w:space="0" w:color="auto"/>
              <w:right w:val="single" w:sz="4" w:space="0" w:color="auto"/>
            </w:tcBorders>
            <w:shd w:val="clear" w:color="auto" w:fill="auto"/>
            <w:noWrap/>
            <w:vAlign w:val="bottom"/>
            <w:hideMark/>
          </w:tcPr>
          <w:p w:rsidR="007F4713" w:rsidRPr="0021512E" w:rsidRDefault="007F4713" w:rsidP="000F402D">
            <w:pPr>
              <w:rPr>
                <w:sz w:val="18"/>
                <w:szCs w:val="18"/>
              </w:rPr>
            </w:pPr>
            <w:r w:rsidRPr="0021512E">
              <w:rPr>
                <w:sz w:val="18"/>
                <w:szCs w:val="18"/>
              </w:rPr>
              <w:t>Surplus</w:t>
            </w:r>
          </w:p>
        </w:tc>
        <w:tc>
          <w:tcPr>
            <w:tcW w:w="236" w:type="dxa"/>
            <w:tcBorders>
              <w:top w:val="nil"/>
              <w:left w:val="single" w:sz="4" w:space="0" w:color="auto"/>
              <w:bottom w:val="single" w:sz="4" w:space="0" w:color="auto"/>
            </w:tcBorders>
            <w:shd w:val="clear" w:color="auto" w:fill="auto"/>
            <w:noWrap/>
            <w:vAlign w:val="bottom"/>
            <w:hideMark/>
          </w:tcPr>
          <w:p w:rsidR="007F4713" w:rsidRPr="0021512E" w:rsidRDefault="007F4713">
            <w:pPr>
              <w:rPr>
                <w:sz w:val="18"/>
                <w:szCs w:val="18"/>
              </w:rPr>
            </w:pPr>
          </w:p>
        </w:tc>
        <w:tc>
          <w:tcPr>
            <w:tcW w:w="996" w:type="dxa"/>
            <w:tcBorders>
              <w:top w:val="nil"/>
              <w:bottom w:val="single" w:sz="4" w:space="0" w:color="auto"/>
            </w:tcBorders>
            <w:shd w:val="clear" w:color="auto" w:fill="auto"/>
            <w:noWrap/>
            <w:vAlign w:val="bottom"/>
            <w:hideMark/>
          </w:tcPr>
          <w:p w:rsidR="007F4713" w:rsidRPr="0021512E" w:rsidRDefault="007F4713" w:rsidP="000F402D">
            <w:pPr>
              <w:jc w:val="right"/>
              <w:rPr>
                <w:sz w:val="18"/>
                <w:szCs w:val="18"/>
              </w:rPr>
            </w:pPr>
            <w:r w:rsidRPr="0021512E">
              <w:rPr>
                <w:sz w:val="18"/>
                <w:szCs w:val="18"/>
              </w:rPr>
              <w:t xml:space="preserve">53,274 </w:t>
            </w:r>
          </w:p>
        </w:tc>
        <w:tc>
          <w:tcPr>
            <w:tcW w:w="1003" w:type="dxa"/>
            <w:tcBorders>
              <w:top w:val="nil"/>
              <w:bottom w:val="single" w:sz="4" w:space="0" w:color="auto"/>
            </w:tcBorders>
            <w:shd w:val="clear" w:color="auto" w:fill="auto"/>
            <w:noWrap/>
            <w:vAlign w:val="center"/>
            <w:hideMark/>
          </w:tcPr>
          <w:p w:rsidR="007F4713" w:rsidRDefault="007F4713">
            <w:pPr>
              <w:jc w:val="right"/>
              <w:rPr>
                <w:color w:val="000000"/>
                <w:sz w:val="18"/>
                <w:szCs w:val="18"/>
              </w:rPr>
            </w:pPr>
            <w:r>
              <w:rPr>
                <w:color w:val="000000"/>
                <w:sz w:val="18"/>
                <w:szCs w:val="18"/>
              </w:rPr>
              <w:t>0.037</w:t>
            </w:r>
          </w:p>
        </w:tc>
        <w:tc>
          <w:tcPr>
            <w:tcW w:w="996" w:type="dxa"/>
            <w:tcBorders>
              <w:top w:val="nil"/>
              <w:bottom w:val="single" w:sz="4" w:space="0" w:color="auto"/>
            </w:tcBorders>
            <w:shd w:val="clear" w:color="auto" w:fill="auto"/>
            <w:noWrap/>
            <w:vAlign w:val="bottom"/>
            <w:hideMark/>
          </w:tcPr>
          <w:p w:rsidR="007F4713" w:rsidRPr="008E5C78" w:rsidRDefault="007F4713" w:rsidP="000F402D">
            <w:pPr>
              <w:jc w:val="right"/>
              <w:rPr>
                <w:sz w:val="18"/>
                <w:szCs w:val="18"/>
              </w:rPr>
            </w:pPr>
            <w:r w:rsidRPr="008E5C78">
              <w:rPr>
                <w:sz w:val="18"/>
                <w:szCs w:val="18"/>
              </w:rPr>
              <w:t xml:space="preserve">35,426 </w:t>
            </w:r>
          </w:p>
        </w:tc>
        <w:tc>
          <w:tcPr>
            <w:tcW w:w="1003" w:type="dxa"/>
            <w:tcBorders>
              <w:top w:val="nil"/>
              <w:bottom w:val="single" w:sz="4" w:space="0" w:color="auto"/>
            </w:tcBorders>
            <w:shd w:val="clear" w:color="auto" w:fill="auto"/>
            <w:noWrap/>
            <w:vAlign w:val="center"/>
            <w:hideMark/>
          </w:tcPr>
          <w:p w:rsidR="007F4713" w:rsidRDefault="007F4713">
            <w:pPr>
              <w:jc w:val="right"/>
              <w:rPr>
                <w:color w:val="000000"/>
                <w:sz w:val="18"/>
                <w:szCs w:val="18"/>
              </w:rPr>
            </w:pPr>
            <w:r>
              <w:rPr>
                <w:color w:val="000000"/>
                <w:sz w:val="18"/>
                <w:szCs w:val="18"/>
              </w:rPr>
              <w:t>0.024</w:t>
            </w:r>
          </w:p>
        </w:tc>
        <w:tc>
          <w:tcPr>
            <w:tcW w:w="996" w:type="dxa"/>
            <w:tcBorders>
              <w:top w:val="nil"/>
              <w:bottom w:val="single" w:sz="4" w:space="0" w:color="auto"/>
            </w:tcBorders>
            <w:shd w:val="clear" w:color="auto" w:fill="auto"/>
            <w:noWrap/>
            <w:vAlign w:val="bottom"/>
            <w:hideMark/>
          </w:tcPr>
          <w:p w:rsidR="007F4713" w:rsidRPr="0021512E" w:rsidRDefault="007F4713" w:rsidP="00522340">
            <w:pPr>
              <w:jc w:val="right"/>
              <w:rPr>
                <w:sz w:val="18"/>
                <w:szCs w:val="18"/>
              </w:rPr>
            </w:pPr>
            <w:r>
              <w:rPr>
                <w:sz w:val="18"/>
                <w:szCs w:val="18"/>
              </w:rPr>
              <w:t>-75,907</w:t>
            </w:r>
          </w:p>
        </w:tc>
        <w:tc>
          <w:tcPr>
            <w:tcW w:w="1003" w:type="dxa"/>
            <w:tcBorders>
              <w:top w:val="nil"/>
              <w:bottom w:val="single" w:sz="4" w:space="0" w:color="auto"/>
            </w:tcBorders>
            <w:shd w:val="clear" w:color="auto" w:fill="auto"/>
            <w:noWrap/>
            <w:vAlign w:val="center"/>
            <w:hideMark/>
          </w:tcPr>
          <w:p w:rsidR="007F4713" w:rsidRDefault="007F4713">
            <w:pPr>
              <w:jc w:val="right"/>
              <w:rPr>
                <w:color w:val="000000"/>
                <w:sz w:val="18"/>
                <w:szCs w:val="18"/>
              </w:rPr>
            </w:pPr>
            <w:r>
              <w:rPr>
                <w:color w:val="000000"/>
                <w:sz w:val="18"/>
                <w:szCs w:val="18"/>
              </w:rPr>
              <w:t>-0.055</w:t>
            </w:r>
          </w:p>
        </w:tc>
      </w:tr>
    </w:tbl>
    <w:p w:rsidR="003A03BB" w:rsidRDefault="003A03BB" w:rsidP="00440A8A"/>
    <w:p w:rsidR="00E1334E" w:rsidRDefault="00E1334E" w:rsidP="00440A8A">
      <w:r>
        <w:t>By far, the largest expense for Messiah Church is payroll and that has increased from 46.2 percent of revenue in 20x6 to 56.8 percent of revenue in 20x8.  Some determination will need to be made regarding the fixed nature of this cost.  If there is a continued decline in revenue</w:t>
      </w:r>
      <w:r w:rsidR="00BD40A2">
        <w:t>,</w:t>
      </w:r>
      <w:r>
        <w:t xml:space="preserve"> will some </w:t>
      </w:r>
      <w:r w:rsidR="00BD40A2">
        <w:t>employees have to be terminated?</w:t>
      </w:r>
    </w:p>
    <w:p w:rsidR="00E1334E" w:rsidRDefault="00E1334E" w:rsidP="00440A8A"/>
    <w:p w:rsidR="00E1334E" w:rsidRDefault="00E1334E" w:rsidP="00440A8A">
      <w:r>
        <w:t>The church has five pastors and is that the optimal number for a ch</w:t>
      </w:r>
      <w:r w:rsidR="00BD40A2">
        <w:t>urch with this level of revenue?</w:t>
      </w:r>
    </w:p>
    <w:p w:rsidR="00E1334E" w:rsidRDefault="00E1334E" w:rsidP="00440A8A"/>
    <w:p w:rsidR="00E1334E" w:rsidRDefault="00E1334E" w:rsidP="00440A8A">
      <w:r>
        <w:t xml:space="preserve">The second largest expense category is ministries which would </w:t>
      </w:r>
      <w:r w:rsidR="00B24B70">
        <w:t xml:space="preserve">most likely </w:t>
      </w:r>
      <w:r>
        <w:t xml:space="preserve">reflect the primary operation of the church.  The expense category as a percent of revenue has actually declined from 23.0 percent </w:t>
      </w:r>
      <w:r w:rsidR="00B24B70">
        <w:t xml:space="preserve">of revenue </w:t>
      </w:r>
      <w:r>
        <w:t>in 20x6 to 16.3 percent</w:t>
      </w:r>
      <w:r w:rsidR="00B24B70">
        <w:t xml:space="preserve"> of revenue</w:t>
      </w:r>
      <w:r>
        <w:t xml:space="preserve"> in 20x8.  Is the church cutting back in its primary operation</w:t>
      </w:r>
      <w:r w:rsidR="00B24B70">
        <w:t>al</w:t>
      </w:r>
      <w:r>
        <w:t xml:space="preserve"> mission in the face of declining revenues?  </w:t>
      </w:r>
    </w:p>
    <w:p w:rsidR="00E1334E" w:rsidRDefault="00E1334E" w:rsidP="00440A8A"/>
    <w:p w:rsidR="00E1334E" w:rsidRDefault="00E1334E" w:rsidP="00440A8A">
      <w:r>
        <w:t>The benevolence category has increased from 5.3 percent</w:t>
      </w:r>
      <w:r w:rsidR="00B24B70">
        <w:t xml:space="preserve"> of revenue</w:t>
      </w:r>
      <w:r>
        <w:t xml:space="preserve"> in 20x6 to 8.0 percent</w:t>
      </w:r>
      <w:r w:rsidR="00B24B70">
        <w:t xml:space="preserve"> of revenue</w:t>
      </w:r>
      <w:r>
        <w:t xml:space="preserve"> in 20x8.  It appears that the ministry is actively involved in some type of a helping ministry which could include projects like the Refuge.  This expense category could increase even more.</w:t>
      </w:r>
    </w:p>
    <w:p w:rsidR="000C741B" w:rsidRDefault="000C741B" w:rsidP="00440A8A"/>
    <w:p w:rsidR="00161B48" w:rsidRDefault="00161B48" w:rsidP="00440A8A">
      <w:r>
        <w:t>Pastor Newborn indicated that operating expenses for the Refuge would remain approximately the same.  However, the space at the new facility was at least five times larger.  One should assume that there would be increases in utility and insurance costs at a minimum.</w:t>
      </w:r>
    </w:p>
    <w:p w:rsidR="00E1334E" w:rsidRDefault="00E1334E" w:rsidP="00440A8A"/>
    <w:p w:rsidR="00E1334E" w:rsidRDefault="00E1334E" w:rsidP="00440A8A">
      <w:r>
        <w:t>Administrative costs have declined as a percent of revenue from 5.3 percent in 20x6 to 2.6 percent in 20x8.  Is this decline associated with the decline in ministry</w:t>
      </w:r>
      <w:r w:rsidR="00B24B70">
        <w:t xml:space="preserve"> expenses</w:t>
      </w:r>
      <w:r>
        <w:t>?  It is also possible that some administrative costs are being delayed.</w:t>
      </w:r>
    </w:p>
    <w:p w:rsidR="00E1334E" w:rsidRDefault="00E1334E" w:rsidP="00440A8A"/>
    <w:p w:rsidR="00E1334E" w:rsidRDefault="00104F34" w:rsidP="00440A8A">
      <w:r>
        <w:lastRenderedPageBreak/>
        <w:t xml:space="preserve">Overall, in the face of declining revenues, the large </w:t>
      </w:r>
      <w:r w:rsidR="006C3FC8">
        <w:t xml:space="preserve">probably somewhat </w:t>
      </w:r>
      <w:r>
        <w:t>fixed payroll cost is putting pressure to decrease spending in other areas beginning with operationally related costs like ministry and administrative.</w:t>
      </w:r>
      <w:r w:rsidR="00E1334E">
        <w:t xml:space="preserve">  </w:t>
      </w:r>
      <w:r>
        <w:t xml:space="preserve">Cutbacks in these areas could have a negative impact on attendance and services provided for the membership.  Any short-term savings </w:t>
      </w:r>
      <w:r w:rsidR="006C3FC8">
        <w:t xml:space="preserve">in ministry and administrative expenses </w:t>
      </w:r>
      <w:r>
        <w:t>may be undermined by long-term consequences from reduced programs.</w:t>
      </w:r>
      <w:r w:rsidR="00E1334E">
        <w:t xml:space="preserve"> </w:t>
      </w:r>
    </w:p>
    <w:p w:rsidR="00E1334E" w:rsidRDefault="00E1334E" w:rsidP="00440A8A"/>
    <w:p w:rsidR="00440A8A" w:rsidRDefault="00440A8A" w:rsidP="00440A8A">
      <w:r>
        <w:t xml:space="preserve">Table </w:t>
      </w:r>
      <w:r w:rsidR="00BD40A2">
        <w:t>TN</w:t>
      </w:r>
      <w:r>
        <w:t xml:space="preserve"> 3 reviews the annual growth rates for each classification of revenues and expenses for </w:t>
      </w:r>
      <w:r w:rsidR="007D0F22">
        <w:t>20</w:t>
      </w:r>
      <w:r w:rsidR="00AE33D0">
        <w:t>x7</w:t>
      </w:r>
      <w:r>
        <w:t xml:space="preserve"> and </w:t>
      </w:r>
      <w:r w:rsidR="007D0F22">
        <w:t>20</w:t>
      </w:r>
      <w:r w:rsidR="00AE33D0">
        <w:t>x8</w:t>
      </w:r>
      <w:r>
        <w:t>.</w:t>
      </w:r>
    </w:p>
    <w:p w:rsidR="00440A8A" w:rsidRDefault="00440A8A" w:rsidP="00440A8A"/>
    <w:p w:rsidR="000F402D" w:rsidRDefault="000F402D"/>
    <w:p w:rsidR="00440A8A" w:rsidRDefault="00440A8A" w:rsidP="00440A8A">
      <w:pPr>
        <w:jc w:val="center"/>
      </w:pPr>
      <w:r>
        <w:t xml:space="preserve">Table </w:t>
      </w:r>
      <w:r w:rsidR="00BD40A2">
        <w:t>TN</w:t>
      </w:r>
      <w:r>
        <w:t xml:space="preserve"> 3</w:t>
      </w:r>
    </w:p>
    <w:p w:rsidR="00440A8A" w:rsidRDefault="00C72C5C" w:rsidP="00440A8A">
      <w:pPr>
        <w:jc w:val="center"/>
      </w:pPr>
      <w:r>
        <w:t>*</w:t>
      </w:r>
      <w:r w:rsidR="007F4713">
        <w:t>Messiah Church</w:t>
      </w:r>
      <w:r w:rsidR="00440A8A">
        <w:t xml:space="preserve"> Revenues and Expenses with Annual Growth Rates</w:t>
      </w:r>
    </w:p>
    <w:p w:rsidR="00440A8A" w:rsidRDefault="00440A8A" w:rsidP="00440A8A">
      <w:pPr>
        <w:jc w:val="center"/>
      </w:pPr>
      <w:r>
        <w:t xml:space="preserve">For the Period December 31, </w:t>
      </w:r>
      <w:r w:rsidR="007D0F22">
        <w:t>20</w:t>
      </w:r>
      <w:r w:rsidR="000F402D">
        <w:t>x5</w:t>
      </w:r>
      <w:r>
        <w:t xml:space="preserve"> to December 31, </w:t>
      </w:r>
      <w:r w:rsidR="007D0F22">
        <w:t>20</w:t>
      </w:r>
      <w:r w:rsidR="000F402D">
        <w:t>x8</w:t>
      </w:r>
    </w:p>
    <w:p w:rsidR="00AA341F" w:rsidRDefault="00AA341F" w:rsidP="00440A8A"/>
    <w:tbl>
      <w:tblPr>
        <w:tblW w:w="8925"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45"/>
        <w:gridCol w:w="1080"/>
        <w:gridCol w:w="1080"/>
        <w:gridCol w:w="1170"/>
        <w:gridCol w:w="1170"/>
        <w:gridCol w:w="1080"/>
      </w:tblGrid>
      <w:tr w:rsidR="006C7C34" w:rsidRPr="006C7C34" w:rsidTr="000C0E98">
        <w:trPr>
          <w:trHeight w:val="255"/>
        </w:trPr>
        <w:tc>
          <w:tcPr>
            <w:tcW w:w="3345" w:type="dxa"/>
            <w:tcBorders>
              <w:top w:val="single" w:sz="4" w:space="0" w:color="auto"/>
              <w:bottom w:val="nil"/>
              <w:right w:val="single" w:sz="4" w:space="0" w:color="auto"/>
            </w:tcBorders>
            <w:shd w:val="clear" w:color="auto" w:fill="auto"/>
            <w:noWrap/>
            <w:vAlign w:val="bottom"/>
            <w:hideMark/>
          </w:tcPr>
          <w:p w:rsidR="006C7C34" w:rsidRPr="000F402D" w:rsidRDefault="006C7C34" w:rsidP="006C7C34">
            <w:pPr>
              <w:jc w:val="center"/>
              <w:rPr>
                <w:b/>
                <w:sz w:val="18"/>
                <w:szCs w:val="18"/>
              </w:rPr>
            </w:pPr>
          </w:p>
        </w:tc>
        <w:tc>
          <w:tcPr>
            <w:tcW w:w="1080" w:type="dxa"/>
            <w:tcBorders>
              <w:top w:val="single" w:sz="4" w:space="0" w:color="auto"/>
              <w:left w:val="single" w:sz="4" w:space="0" w:color="auto"/>
              <w:bottom w:val="nil"/>
            </w:tcBorders>
            <w:shd w:val="clear" w:color="auto" w:fill="auto"/>
            <w:noWrap/>
            <w:vAlign w:val="bottom"/>
            <w:hideMark/>
          </w:tcPr>
          <w:p w:rsidR="006C7C34" w:rsidRPr="000F402D" w:rsidRDefault="006C7C34" w:rsidP="000F402D">
            <w:pPr>
              <w:jc w:val="center"/>
              <w:rPr>
                <w:b/>
                <w:sz w:val="18"/>
                <w:szCs w:val="18"/>
              </w:rPr>
            </w:pPr>
            <w:r w:rsidRPr="000F402D">
              <w:rPr>
                <w:b/>
                <w:sz w:val="18"/>
                <w:szCs w:val="18"/>
              </w:rPr>
              <w:t>20</w:t>
            </w:r>
            <w:r w:rsidR="000F402D" w:rsidRPr="000F402D">
              <w:rPr>
                <w:b/>
                <w:sz w:val="18"/>
                <w:szCs w:val="18"/>
              </w:rPr>
              <w:t>x6</w:t>
            </w:r>
          </w:p>
        </w:tc>
        <w:tc>
          <w:tcPr>
            <w:tcW w:w="1080" w:type="dxa"/>
            <w:tcBorders>
              <w:top w:val="single" w:sz="4" w:space="0" w:color="auto"/>
              <w:bottom w:val="nil"/>
            </w:tcBorders>
            <w:shd w:val="clear" w:color="auto" w:fill="auto"/>
            <w:noWrap/>
            <w:vAlign w:val="bottom"/>
            <w:hideMark/>
          </w:tcPr>
          <w:p w:rsidR="006C7C34" w:rsidRPr="000F402D" w:rsidRDefault="006C7C34" w:rsidP="006C7C34">
            <w:pPr>
              <w:jc w:val="center"/>
              <w:rPr>
                <w:b/>
                <w:sz w:val="18"/>
                <w:szCs w:val="18"/>
              </w:rPr>
            </w:pPr>
            <w:r w:rsidRPr="000F402D">
              <w:rPr>
                <w:b/>
                <w:sz w:val="18"/>
                <w:szCs w:val="18"/>
              </w:rPr>
              <w:t>Growth</w:t>
            </w:r>
          </w:p>
        </w:tc>
        <w:tc>
          <w:tcPr>
            <w:tcW w:w="1170" w:type="dxa"/>
            <w:tcBorders>
              <w:top w:val="single" w:sz="4" w:space="0" w:color="auto"/>
              <w:bottom w:val="nil"/>
            </w:tcBorders>
            <w:shd w:val="clear" w:color="auto" w:fill="auto"/>
            <w:noWrap/>
            <w:vAlign w:val="bottom"/>
            <w:hideMark/>
          </w:tcPr>
          <w:p w:rsidR="006C7C34" w:rsidRPr="000F402D" w:rsidRDefault="006C7C34" w:rsidP="000F402D">
            <w:pPr>
              <w:jc w:val="center"/>
              <w:rPr>
                <w:b/>
                <w:sz w:val="18"/>
                <w:szCs w:val="18"/>
              </w:rPr>
            </w:pPr>
            <w:r w:rsidRPr="000F402D">
              <w:rPr>
                <w:b/>
                <w:sz w:val="18"/>
                <w:szCs w:val="18"/>
              </w:rPr>
              <w:t>20</w:t>
            </w:r>
            <w:r w:rsidR="000F402D" w:rsidRPr="000F402D">
              <w:rPr>
                <w:b/>
                <w:sz w:val="18"/>
                <w:szCs w:val="18"/>
              </w:rPr>
              <w:t>x7</w:t>
            </w:r>
          </w:p>
        </w:tc>
        <w:tc>
          <w:tcPr>
            <w:tcW w:w="1170" w:type="dxa"/>
            <w:tcBorders>
              <w:top w:val="single" w:sz="4" w:space="0" w:color="auto"/>
              <w:bottom w:val="nil"/>
            </w:tcBorders>
            <w:shd w:val="clear" w:color="auto" w:fill="auto"/>
            <w:noWrap/>
            <w:vAlign w:val="bottom"/>
            <w:hideMark/>
          </w:tcPr>
          <w:p w:rsidR="006C7C34" w:rsidRPr="000F402D" w:rsidRDefault="006C7C34" w:rsidP="006C7C34">
            <w:pPr>
              <w:jc w:val="center"/>
              <w:rPr>
                <w:b/>
                <w:sz w:val="18"/>
                <w:szCs w:val="18"/>
              </w:rPr>
            </w:pPr>
            <w:r w:rsidRPr="000F402D">
              <w:rPr>
                <w:b/>
                <w:sz w:val="18"/>
                <w:szCs w:val="18"/>
              </w:rPr>
              <w:t>Growth</w:t>
            </w:r>
          </w:p>
        </w:tc>
        <w:tc>
          <w:tcPr>
            <w:tcW w:w="1080" w:type="dxa"/>
            <w:tcBorders>
              <w:top w:val="single" w:sz="4" w:space="0" w:color="auto"/>
              <w:bottom w:val="nil"/>
            </w:tcBorders>
            <w:shd w:val="clear" w:color="auto" w:fill="auto"/>
            <w:noWrap/>
            <w:vAlign w:val="bottom"/>
            <w:hideMark/>
          </w:tcPr>
          <w:p w:rsidR="006C7C34" w:rsidRPr="000F402D" w:rsidRDefault="006C7C34" w:rsidP="000F402D">
            <w:pPr>
              <w:jc w:val="center"/>
              <w:rPr>
                <w:b/>
                <w:sz w:val="18"/>
                <w:szCs w:val="18"/>
              </w:rPr>
            </w:pPr>
            <w:r w:rsidRPr="000F402D">
              <w:rPr>
                <w:b/>
                <w:sz w:val="18"/>
                <w:szCs w:val="18"/>
              </w:rPr>
              <w:t>20</w:t>
            </w:r>
            <w:r w:rsidR="000F402D" w:rsidRPr="000F402D">
              <w:rPr>
                <w:b/>
                <w:sz w:val="18"/>
                <w:szCs w:val="18"/>
              </w:rPr>
              <w:t>x</w:t>
            </w:r>
            <w:r w:rsidRPr="000F402D">
              <w:rPr>
                <w:b/>
                <w:sz w:val="18"/>
                <w:szCs w:val="18"/>
              </w:rPr>
              <w:t>8</w:t>
            </w:r>
          </w:p>
        </w:tc>
      </w:tr>
      <w:tr w:rsidR="006C7C34" w:rsidRPr="006C7C34" w:rsidTr="000C0E98">
        <w:trPr>
          <w:trHeight w:val="255"/>
        </w:trPr>
        <w:tc>
          <w:tcPr>
            <w:tcW w:w="3345" w:type="dxa"/>
            <w:tcBorders>
              <w:top w:val="nil"/>
              <w:bottom w:val="single" w:sz="4" w:space="0" w:color="auto"/>
              <w:right w:val="single" w:sz="4" w:space="0" w:color="auto"/>
            </w:tcBorders>
            <w:shd w:val="clear" w:color="auto" w:fill="auto"/>
            <w:noWrap/>
            <w:vAlign w:val="bottom"/>
            <w:hideMark/>
          </w:tcPr>
          <w:p w:rsidR="006C7C34" w:rsidRPr="000F402D" w:rsidRDefault="006C7C34" w:rsidP="006C7C34">
            <w:pPr>
              <w:jc w:val="center"/>
              <w:rPr>
                <w:b/>
                <w:sz w:val="18"/>
                <w:szCs w:val="18"/>
              </w:rPr>
            </w:pPr>
          </w:p>
        </w:tc>
        <w:tc>
          <w:tcPr>
            <w:tcW w:w="1080" w:type="dxa"/>
            <w:tcBorders>
              <w:top w:val="nil"/>
              <w:left w:val="single" w:sz="4" w:space="0" w:color="auto"/>
              <w:bottom w:val="single" w:sz="4" w:space="0" w:color="auto"/>
            </w:tcBorders>
            <w:shd w:val="clear" w:color="auto" w:fill="auto"/>
            <w:noWrap/>
            <w:vAlign w:val="bottom"/>
            <w:hideMark/>
          </w:tcPr>
          <w:p w:rsidR="006C7C34" w:rsidRPr="000F402D" w:rsidRDefault="006C7C34" w:rsidP="006C7C34">
            <w:pPr>
              <w:jc w:val="center"/>
              <w:rPr>
                <w:b/>
                <w:sz w:val="18"/>
                <w:szCs w:val="18"/>
              </w:rPr>
            </w:pPr>
          </w:p>
        </w:tc>
        <w:tc>
          <w:tcPr>
            <w:tcW w:w="1080" w:type="dxa"/>
            <w:tcBorders>
              <w:top w:val="nil"/>
              <w:bottom w:val="single" w:sz="4" w:space="0" w:color="auto"/>
            </w:tcBorders>
            <w:shd w:val="clear" w:color="auto" w:fill="auto"/>
            <w:noWrap/>
            <w:vAlign w:val="bottom"/>
            <w:hideMark/>
          </w:tcPr>
          <w:p w:rsidR="006C7C34" w:rsidRPr="000F402D" w:rsidRDefault="006C7C34" w:rsidP="000F402D">
            <w:pPr>
              <w:jc w:val="center"/>
              <w:rPr>
                <w:b/>
                <w:sz w:val="18"/>
                <w:szCs w:val="18"/>
              </w:rPr>
            </w:pPr>
            <w:r w:rsidRPr="000F402D">
              <w:rPr>
                <w:b/>
                <w:sz w:val="18"/>
                <w:szCs w:val="18"/>
              </w:rPr>
              <w:t>20</w:t>
            </w:r>
            <w:r w:rsidR="000F402D" w:rsidRPr="000F402D">
              <w:rPr>
                <w:b/>
                <w:sz w:val="18"/>
                <w:szCs w:val="18"/>
              </w:rPr>
              <w:t>x7</w:t>
            </w:r>
          </w:p>
        </w:tc>
        <w:tc>
          <w:tcPr>
            <w:tcW w:w="1170" w:type="dxa"/>
            <w:tcBorders>
              <w:top w:val="nil"/>
              <w:bottom w:val="single" w:sz="4" w:space="0" w:color="auto"/>
            </w:tcBorders>
            <w:shd w:val="clear" w:color="auto" w:fill="auto"/>
            <w:noWrap/>
            <w:vAlign w:val="bottom"/>
            <w:hideMark/>
          </w:tcPr>
          <w:p w:rsidR="006C7C34" w:rsidRPr="000F402D" w:rsidRDefault="006C7C34" w:rsidP="006C7C34">
            <w:pPr>
              <w:jc w:val="center"/>
              <w:rPr>
                <w:b/>
                <w:sz w:val="18"/>
                <w:szCs w:val="18"/>
              </w:rPr>
            </w:pPr>
          </w:p>
        </w:tc>
        <w:tc>
          <w:tcPr>
            <w:tcW w:w="1170" w:type="dxa"/>
            <w:tcBorders>
              <w:top w:val="nil"/>
              <w:bottom w:val="single" w:sz="4" w:space="0" w:color="auto"/>
            </w:tcBorders>
            <w:shd w:val="clear" w:color="auto" w:fill="auto"/>
            <w:noWrap/>
            <w:vAlign w:val="bottom"/>
            <w:hideMark/>
          </w:tcPr>
          <w:p w:rsidR="006C7C34" w:rsidRPr="000F402D" w:rsidRDefault="006C7C34" w:rsidP="000F402D">
            <w:pPr>
              <w:jc w:val="center"/>
              <w:rPr>
                <w:b/>
                <w:sz w:val="18"/>
                <w:szCs w:val="18"/>
              </w:rPr>
            </w:pPr>
            <w:r w:rsidRPr="000F402D">
              <w:rPr>
                <w:b/>
                <w:sz w:val="18"/>
                <w:szCs w:val="18"/>
              </w:rPr>
              <w:t>20</w:t>
            </w:r>
            <w:r w:rsidR="000F402D" w:rsidRPr="000F402D">
              <w:rPr>
                <w:b/>
                <w:sz w:val="18"/>
                <w:szCs w:val="18"/>
              </w:rPr>
              <w:t>x8</w:t>
            </w:r>
          </w:p>
        </w:tc>
        <w:tc>
          <w:tcPr>
            <w:tcW w:w="1080" w:type="dxa"/>
            <w:tcBorders>
              <w:top w:val="nil"/>
              <w:bottom w:val="single" w:sz="4" w:space="0" w:color="auto"/>
            </w:tcBorders>
            <w:shd w:val="clear" w:color="auto" w:fill="auto"/>
            <w:noWrap/>
            <w:vAlign w:val="bottom"/>
            <w:hideMark/>
          </w:tcPr>
          <w:p w:rsidR="006C7C34" w:rsidRPr="000F402D" w:rsidRDefault="006C7C34" w:rsidP="006C7C34">
            <w:pPr>
              <w:jc w:val="center"/>
              <w:rPr>
                <w:b/>
                <w:sz w:val="18"/>
                <w:szCs w:val="18"/>
              </w:rPr>
            </w:pPr>
          </w:p>
        </w:tc>
      </w:tr>
      <w:tr w:rsidR="000F402D" w:rsidTr="000C0E98">
        <w:trPr>
          <w:trHeight w:val="255"/>
        </w:trPr>
        <w:tc>
          <w:tcPr>
            <w:tcW w:w="3345" w:type="dxa"/>
            <w:tcBorders>
              <w:top w:val="single" w:sz="4" w:space="0" w:color="auto"/>
              <w:right w:val="single" w:sz="4" w:space="0" w:color="auto"/>
            </w:tcBorders>
            <w:shd w:val="clear" w:color="auto" w:fill="auto"/>
            <w:noWrap/>
            <w:vAlign w:val="bottom"/>
            <w:hideMark/>
          </w:tcPr>
          <w:p w:rsidR="000F402D" w:rsidRPr="0021512E" w:rsidRDefault="000F402D" w:rsidP="000F402D">
            <w:pPr>
              <w:rPr>
                <w:b/>
                <w:sz w:val="18"/>
                <w:szCs w:val="18"/>
              </w:rPr>
            </w:pPr>
            <w:r w:rsidRPr="0021512E">
              <w:rPr>
                <w:b/>
                <w:sz w:val="18"/>
                <w:szCs w:val="18"/>
              </w:rPr>
              <w:t>Revenues</w:t>
            </w:r>
          </w:p>
        </w:tc>
        <w:tc>
          <w:tcPr>
            <w:tcW w:w="1080" w:type="dxa"/>
            <w:tcBorders>
              <w:top w:val="single" w:sz="4" w:space="0" w:color="auto"/>
              <w:left w:val="single" w:sz="4" w:space="0" w:color="auto"/>
            </w:tcBorders>
            <w:shd w:val="clear" w:color="auto" w:fill="auto"/>
            <w:noWrap/>
            <w:vAlign w:val="bottom"/>
            <w:hideMark/>
          </w:tcPr>
          <w:p w:rsidR="000F402D" w:rsidRPr="000F402D" w:rsidRDefault="000F402D" w:rsidP="006C7C34">
            <w:pPr>
              <w:rPr>
                <w:sz w:val="18"/>
                <w:szCs w:val="18"/>
              </w:rPr>
            </w:pPr>
          </w:p>
        </w:tc>
        <w:tc>
          <w:tcPr>
            <w:tcW w:w="1080" w:type="dxa"/>
            <w:tcBorders>
              <w:top w:val="single" w:sz="4" w:space="0" w:color="auto"/>
            </w:tcBorders>
            <w:shd w:val="clear" w:color="auto" w:fill="auto"/>
            <w:noWrap/>
            <w:vAlign w:val="bottom"/>
            <w:hideMark/>
          </w:tcPr>
          <w:p w:rsidR="000F402D" w:rsidRPr="000F402D" w:rsidRDefault="000F402D" w:rsidP="006C7C34">
            <w:pPr>
              <w:rPr>
                <w:sz w:val="18"/>
                <w:szCs w:val="18"/>
              </w:rPr>
            </w:pPr>
          </w:p>
        </w:tc>
        <w:tc>
          <w:tcPr>
            <w:tcW w:w="1170" w:type="dxa"/>
            <w:tcBorders>
              <w:top w:val="single" w:sz="4" w:space="0" w:color="auto"/>
            </w:tcBorders>
            <w:shd w:val="clear" w:color="auto" w:fill="auto"/>
            <w:noWrap/>
            <w:vAlign w:val="bottom"/>
            <w:hideMark/>
          </w:tcPr>
          <w:p w:rsidR="000F402D" w:rsidRPr="000F402D" w:rsidRDefault="000F402D" w:rsidP="006C7C34">
            <w:pPr>
              <w:rPr>
                <w:sz w:val="18"/>
                <w:szCs w:val="18"/>
              </w:rPr>
            </w:pPr>
          </w:p>
        </w:tc>
        <w:tc>
          <w:tcPr>
            <w:tcW w:w="1170" w:type="dxa"/>
            <w:tcBorders>
              <w:top w:val="single" w:sz="4" w:space="0" w:color="auto"/>
            </w:tcBorders>
            <w:shd w:val="clear" w:color="auto" w:fill="auto"/>
            <w:noWrap/>
            <w:vAlign w:val="bottom"/>
            <w:hideMark/>
          </w:tcPr>
          <w:p w:rsidR="000F402D" w:rsidRPr="000F402D" w:rsidRDefault="000F402D" w:rsidP="006C7C34">
            <w:pPr>
              <w:rPr>
                <w:sz w:val="18"/>
                <w:szCs w:val="18"/>
              </w:rPr>
            </w:pPr>
          </w:p>
        </w:tc>
        <w:tc>
          <w:tcPr>
            <w:tcW w:w="1080" w:type="dxa"/>
            <w:tcBorders>
              <w:top w:val="single" w:sz="4" w:space="0" w:color="auto"/>
            </w:tcBorders>
            <w:shd w:val="clear" w:color="auto" w:fill="auto"/>
            <w:noWrap/>
            <w:vAlign w:val="bottom"/>
            <w:hideMark/>
          </w:tcPr>
          <w:p w:rsidR="000F402D" w:rsidRPr="000F402D" w:rsidRDefault="000F402D" w:rsidP="006C7C34">
            <w:pPr>
              <w:rPr>
                <w:sz w:val="18"/>
                <w:szCs w:val="18"/>
              </w:rPr>
            </w:pPr>
          </w:p>
        </w:tc>
      </w:tr>
      <w:tr w:rsidR="000F402D" w:rsidTr="000F402D">
        <w:trPr>
          <w:trHeight w:val="255"/>
        </w:trPr>
        <w:tc>
          <w:tcPr>
            <w:tcW w:w="3345" w:type="dxa"/>
            <w:tcBorders>
              <w:right w:val="single" w:sz="4" w:space="0" w:color="auto"/>
            </w:tcBorders>
            <w:shd w:val="clear" w:color="auto" w:fill="auto"/>
            <w:noWrap/>
            <w:vAlign w:val="bottom"/>
            <w:hideMark/>
          </w:tcPr>
          <w:p w:rsidR="000F402D" w:rsidRPr="0021512E" w:rsidRDefault="000F402D" w:rsidP="000F402D">
            <w:pPr>
              <w:rPr>
                <w:sz w:val="18"/>
                <w:szCs w:val="18"/>
              </w:rPr>
            </w:pPr>
            <w:r w:rsidRPr="0021512E">
              <w:rPr>
                <w:sz w:val="18"/>
                <w:szCs w:val="18"/>
              </w:rPr>
              <w:t>Tithes &amp; Offering</w:t>
            </w:r>
          </w:p>
        </w:tc>
        <w:tc>
          <w:tcPr>
            <w:tcW w:w="1080" w:type="dxa"/>
            <w:tcBorders>
              <w:left w:val="single" w:sz="4" w:space="0" w:color="auto"/>
            </w:tcBorders>
            <w:shd w:val="clear" w:color="auto" w:fill="auto"/>
            <w:noWrap/>
            <w:vAlign w:val="bottom"/>
            <w:hideMark/>
          </w:tcPr>
          <w:p w:rsidR="000F402D" w:rsidRPr="0021512E" w:rsidRDefault="000F402D" w:rsidP="000F402D">
            <w:pPr>
              <w:jc w:val="right"/>
              <w:rPr>
                <w:sz w:val="18"/>
                <w:szCs w:val="18"/>
              </w:rPr>
            </w:pPr>
            <w:r w:rsidRPr="0021512E">
              <w:rPr>
                <w:sz w:val="18"/>
                <w:szCs w:val="18"/>
              </w:rPr>
              <w:t xml:space="preserve">1,428,879 </w:t>
            </w:r>
          </w:p>
        </w:tc>
        <w:tc>
          <w:tcPr>
            <w:tcW w:w="1080" w:type="dxa"/>
            <w:shd w:val="clear" w:color="auto" w:fill="auto"/>
            <w:noWrap/>
            <w:vAlign w:val="center"/>
            <w:hideMark/>
          </w:tcPr>
          <w:p w:rsidR="000F402D" w:rsidRDefault="000F402D">
            <w:pPr>
              <w:jc w:val="right"/>
              <w:rPr>
                <w:color w:val="000000"/>
                <w:sz w:val="18"/>
                <w:szCs w:val="18"/>
              </w:rPr>
            </w:pPr>
            <w:r>
              <w:rPr>
                <w:color w:val="000000"/>
                <w:sz w:val="18"/>
                <w:szCs w:val="18"/>
              </w:rPr>
              <w:t>0.017</w:t>
            </w:r>
          </w:p>
        </w:tc>
        <w:tc>
          <w:tcPr>
            <w:tcW w:w="1170" w:type="dxa"/>
            <w:shd w:val="clear" w:color="auto" w:fill="auto"/>
            <w:noWrap/>
            <w:vAlign w:val="bottom"/>
            <w:hideMark/>
          </w:tcPr>
          <w:p w:rsidR="000F402D" w:rsidRPr="008E5C78" w:rsidRDefault="000F402D" w:rsidP="000F402D">
            <w:pPr>
              <w:jc w:val="right"/>
              <w:rPr>
                <w:sz w:val="18"/>
                <w:szCs w:val="18"/>
              </w:rPr>
            </w:pPr>
            <w:r w:rsidRPr="008E5C78">
              <w:rPr>
                <w:sz w:val="18"/>
                <w:szCs w:val="18"/>
              </w:rPr>
              <w:t xml:space="preserve">1,453,630 </w:t>
            </w:r>
          </w:p>
        </w:tc>
        <w:tc>
          <w:tcPr>
            <w:tcW w:w="1170" w:type="dxa"/>
            <w:shd w:val="clear" w:color="auto" w:fill="auto"/>
            <w:noWrap/>
            <w:vAlign w:val="center"/>
            <w:hideMark/>
          </w:tcPr>
          <w:p w:rsidR="000F402D" w:rsidRDefault="000F402D">
            <w:pPr>
              <w:jc w:val="right"/>
              <w:rPr>
                <w:color w:val="000000"/>
                <w:sz w:val="18"/>
                <w:szCs w:val="18"/>
              </w:rPr>
            </w:pPr>
            <w:r>
              <w:rPr>
                <w:color w:val="000000"/>
                <w:sz w:val="18"/>
                <w:szCs w:val="18"/>
              </w:rPr>
              <w:t>-0.049</w:t>
            </w:r>
          </w:p>
        </w:tc>
        <w:tc>
          <w:tcPr>
            <w:tcW w:w="1080" w:type="dxa"/>
            <w:shd w:val="clear" w:color="auto" w:fill="auto"/>
            <w:noWrap/>
            <w:vAlign w:val="bottom"/>
            <w:hideMark/>
          </w:tcPr>
          <w:p w:rsidR="000F402D" w:rsidRPr="0021512E" w:rsidRDefault="000F402D" w:rsidP="000F402D">
            <w:pPr>
              <w:jc w:val="right"/>
              <w:rPr>
                <w:sz w:val="18"/>
                <w:szCs w:val="18"/>
              </w:rPr>
            </w:pPr>
            <w:r>
              <w:rPr>
                <w:sz w:val="18"/>
                <w:szCs w:val="18"/>
              </w:rPr>
              <w:t>1,382,025</w:t>
            </w:r>
          </w:p>
        </w:tc>
      </w:tr>
      <w:tr w:rsidR="000F402D" w:rsidTr="000F402D">
        <w:trPr>
          <w:trHeight w:val="255"/>
        </w:trPr>
        <w:tc>
          <w:tcPr>
            <w:tcW w:w="3345" w:type="dxa"/>
            <w:tcBorders>
              <w:right w:val="single" w:sz="4" w:space="0" w:color="auto"/>
            </w:tcBorders>
            <w:shd w:val="clear" w:color="auto" w:fill="auto"/>
            <w:noWrap/>
            <w:vAlign w:val="bottom"/>
            <w:hideMark/>
          </w:tcPr>
          <w:p w:rsidR="000F402D" w:rsidRPr="0021512E" w:rsidRDefault="000F402D" w:rsidP="000F402D">
            <w:pPr>
              <w:rPr>
                <w:sz w:val="18"/>
                <w:szCs w:val="18"/>
              </w:rPr>
            </w:pPr>
            <w:r w:rsidRPr="0021512E">
              <w:rPr>
                <w:sz w:val="18"/>
                <w:szCs w:val="18"/>
              </w:rPr>
              <w:t>Expenses:</w:t>
            </w:r>
          </w:p>
        </w:tc>
        <w:tc>
          <w:tcPr>
            <w:tcW w:w="1080" w:type="dxa"/>
            <w:tcBorders>
              <w:left w:val="single" w:sz="4" w:space="0" w:color="auto"/>
            </w:tcBorders>
            <w:shd w:val="clear" w:color="auto" w:fill="auto"/>
            <w:noWrap/>
            <w:vAlign w:val="bottom"/>
            <w:hideMark/>
          </w:tcPr>
          <w:p w:rsidR="000F402D" w:rsidRPr="0021512E" w:rsidRDefault="000F402D" w:rsidP="000F402D">
            <w:pPr>
              <w:jc w:val="right"/>
              <w:rPr>
                <w:sz w:val="18"/>
                <w:szCs w:val="18"/>
              </w:rPr>
            </w:pPr>
          </w:p>
        </w:tc>
        <w:tc>
          <w:tcPr>
            <w:tcW w:w="1080" w:type="dxa"/>
            <w:shd w:val="clear" w:color="auto" w:fill="auto"/>
            <w:noWrap/>
            <w:vAlign w:val="center"/>
            <w:hideMark/>
          </w:tcPr>
          <w:p w:rsidR="000F402D" w:rsidRDefault="000F402D">
            <w:pPr>
              <w:jc w:val="right"/>
              <w:rPr>
                <w:color w:val="000000"/>
                <w:sz w:val="18"/>
                <w:szCs w:val="18"/>
              </w:rPr>
            </w:pPr>
          </w:p>
        </w:tc>
        <w:tc>
          <w:tcPr>
            <w:tcW w:w="1170" w:type="dxa"/>
            <w:shd w:val="clear" w:color="auto" w:fill="auto"/>
            <w:noWrap/>
            <w:vAlign w:val="bottom"/>
            <w:hideMark/>
          </w:tcPr>
          <w:p w:rsidR="000F402D" w:rsidRPr="008E5C78" w:rsidRDefault="000F402D" w:rsidP="000F402D">
            <w:pPr>
              <w:jc w:val="right"/>
              <w:rPr>
                <w:sz w:val="18"/>
                <w:szCs w:val="18"/>
              </w:rPr>
            </w:pPr>
          </w:p>
        </w:tc>
        <w:tc>
          <w:tcPr>
            <w:tcW w:w="1170" w:type="dxa"/>
            <w:shd w:val="clear" w:color="auto" w:fill="auto"/>
            <w:noWrap/>
            <w:vAlign w:val="center"/>
            <w:hideMark/>
          </w:tcPr>
          <w:p w:rsidR="000F402D" w:rsidRDefault="000F402D">
            <w:pPr>
              <w:jc w:val="right"/>
              <w:rPr>
                <w:color w:val="000000"/>
                <w:sz w:val="18"/>
                <w:szCs w:val="18"/>
              </w:rPr>
            </w:pPr>
          </w:p>
        </w:tc>
        <w:tc>
          <w:tcPr>
            <w:tcW w:w="1080" w:type="dxa"/>
            <w:shd w:val="clear" w:color="auto" w:fill="auto"/>
            <w:noWrap/>
            <w:vAlign w:val="bottom"/>
            <w:hideMark/>
          </w:tcPr>
          <w:p w:rsidR="000F402D" w:rsidRPr="0021512E" w:rsidRDefault="000F402D" w:rsidP="000F402D">
            <w:pPr>
              <w:jc w:val="right"/>
              <w:rPr>
                <w:sz w:val="18"/>
                <w:szCs w:val="18"/>
              </w:rPr>
            </w:pPr>
          </w:p>
        </w:tc>
      </w:tr>
      <w:tr w:rsidR="000F402D" w:rsidTr="000F402D">
        <w:trPr>
          <w:trHeight w:val="255"/>
        </w:trPr>
        <w:tc>
          <w:tcPr>
            <w:tcW w:w="3345" w:type="dxa"/>
            <w:tcBorders>
              <w:right w:val="single" w:sz="4" w:space="0" w:color="auto"/>
            </w:tcBorders>
            <w:shd w:val="clear" w:color="auto" w:fill="auto"/>
            <w:noWrap/>
            <w:vAlign w:val="bottom"/>
            <w:hideMark/>
          </w:tcPr>
          <w:p w:rsidR="000F402D" w:rsidRPr="0021512E" w:rsidRDefault="000F402D" w:rsidP="000F402D">
            <w:pPr>
              <w:rPr>
                <w:sz w:val="18"/>
                <w:szCs w:val="18"/>
              </w:rPr>
            </w:pPr>
            <w:r w:rsidRPr="0021512E">
              <w:rPr>
                <w:sz w:val="18"/>
                <w:szCs w:val="18"/>
              </w:rPr>
              <w:t xml:space="preserve">   Administrative </w:t>
            </w:r>
          </w:p>
        </w:tc>
        <w:tc>
          <w:tcPr>
            <w:tcW w:w="1080" w:type="dxa"/>
            <w:tcBorders>
              <w:left w:val="single" w:sz="4" w:space="0" w:color="auto"/>
            </w:tcBorders>
            <w:shd w:val="clear" w:color="auto" w:fill="auto"/>
            <w:noWrap/>
            <w:vAlign w:val="bottom"/>
            <w:hideMark/>
          </w:tcPr>
          <w:p w:rsidR="000F402D" w:rsidRPr="0021512E" w:rsidRDefault="000F402D" w:rsidP="000F402D">
            <w:pPr>
              <w:jc w:val="right"/>
              <w:rPr>
                <w:sz w:val="18"/>
                <w:szCs w:val="18"/>
              </w:rPr>
            </w:pPr>
            <w:r w:rsidRPr="0021512E">
              <w:rPr>
                <w:sz w:val="18"/>
                <w:szCs w:val="18"/>
              </w:rPr>
              <w:t>75,296</w:t>
            </w:r>
          </w:p>
        </w:tc>
        <w:tc>
          <w:tcPr>
            <w:tcW w:w="1080" w:type="dxa"/>
            <w:shd w:val="clear" w:color="auto" w:fill="auto"/>
            <w:noWrap/>
            <w:vAlign w:val="center"/>
            <w:hideMark/>
          </w:tcPr>
          <w:p w:rsidR="000F402D" w:rsidRDefault="000F402D">
            <w:pPr>
              <w:jc w:val="right"/>
              <w:rPr>
                <w:color w:val="000000"/>
                <w:sz w:val="18"/>
                <w:szCs w:val="18"/>
              </w:rPr>
            </w:pPr>
            <w:r>
              <w:rPr>
                <w:color w:val="000000"/>
                <w:sz w:val="18"/>
                <w:szCs w:val="18"/>
              </w:rPr>
              <w:t>-0.436</w:t>
            </w:r>
          </w:p>
        </w:tc>
        <w:tc>
          <w:tcPr>
            <w:tcW w:w="1170" w:type="dxa"/>
            <w:shd w:val="clear" w:color="auto" w:fill="auto"/>
            <w:noWrap/>
            <w:vAlign w:val="bottom"/>
            <w:hideMark/>
          </w:tcPr>
          <w:p w:rsidR="000F402D" w:rsidRPr="008E5C78" w:rsidRDefault="000F402D" w:rsidP="000F402D">
            <w:pPr>
              <w:jc w:val="right"/>
              <w:rPr>
                <w:sz w:val="18"/>
                <w:szCs w:val="18"/>
              </w:rPr>
            </w:pPr>
            <w:r>
              <w:rPr>
                <w:sz w:val="18"/>
                <w:szCs w:val="18"/>
              </w:rPr>
              <w:t>42,479</w:t>
            </w:r>
          </w:p>
        </w:tc>
        <w:tc>
          <w:tcPr>
            <w:tcW w:w="1170" w:type="dxa"/>
            <w:shd w:val="clear" w:color="auto" w:fill="auto"/>
            <w:noWrap/>
            <w:vAlign w:val="center"/>
            <w:hideMark/>
          </w:tcPr>
          <w:p w:rsidR="000F402D" w:rsidRDefault="000F402D">
            <w:pPr>
              <w:jc w:val="right"/>
              <w:rPr>
                <w:color w:val="000000"/>
                <w:sz w:val="18"/>
                <w:szCs w:val="18"/>
              </w:rPr>
            </w:pPr>
            <w:r>
              <w:rPr>
                <w:color w:val="000000"/>
                <w:sz w:val="18"/>
                <w:szCs w:val="18"/>
              </w:rPr>
              <w:t>-0.141</w:t>
            </w:r>
          </w:p>
        </w:tc>
        <w:tc>
          <w:tcPr>
            <w:tcW w:w="1080" w:type="dxa"/>
            <w:shd w:val="clear" w:color="auto" w:fill="auto"/>
            <w:noWrap/>
            <w:vAlign w:val="bottom"/>
            <w:hideMark/>
          </w:tcPr>
          <w:p w:rsidR="000F402D" w:rsidRPr="0021512E" w:rsidRDefault="000F402D" w:rsidP="000F402D">
            <w:pPr>
              <w:jc w:val="right"/>
              <w:rPr>
                <w:sz w:val="18"/>
                <w:szCs w:val="18"/>
                <w:u w:val="single"/>
              </w:rPr>
            </w:pPr>
            <w:r>
              <w:rPr>
                <w:sz w:val="18"/>
                <w:szCs w:val="18"/>
              </w:rPr>
              <w:t>36,483</w:t>
            </w:r>
          </w:p>
        </w:tc>
      </w:tr>
      <w:tr w:rsidR="000F402D" w:rsidTr="000F402D">
        <w:trPr>
          <w:trHeight w:val="255"/>
        </w:trPr>
        <w:tc>
          <w:tcPr>
            <w:tcW w:w="3345" w:type="dxa"/>
            <w:tcBorders>
              <w:right w:val="single" w:sz="4" w:space="0" w:color="auto"/>
            </w:tcBorders>
            <w:shd w:val="clear" w:color="auto" w:fill="auto"/>
            <w:noWrap/>
            <w:vAlign w:val="bottom"/>
            <w:hideMark/>
          </w:tcPr>
          <w:p w:rsidR="000F402D" w:rsidRPr="0021512E" w:rsidRDefault="000F402D" w:rsidP="000F402D">
            <w:pPr>
              <w:rPr>
                <w:sz w:val="18"/>
                <w:szCs w:val="18"/>
              </w:rPr>
            </w:pPr>
            <w:r w:rsidRPr="0021512E">
              <w:rPr>
                <w:sz w:val="18"/>
                <w:szCs w:val="18"/>
              </w:rPr>
              <w:t xml:space="preserve">   Benevolence </w:t>
            </w:r>
          </w:p>
        </w:tc>
        <w:tc>
          <w:tcPr>
            <w:tcW w:w="1080" w:type="dxa"/>
            <w:tcBorders>
              <w:left w:val="single" w:sz="4" w:space="0" w:color="auto"/>
            </w:tcBorders>
            <w:shd w:val="clear" w:color="auto" w:fill="auto"/>
            <w:noWrap/>
            <w:vAlign w:val="bottom"/>
            <w:hideMark/>
          </w:tcPr>
          <w:p w:rsidR="000F402D" w:rsidRPr="0021512E" w:rsidRDefault="000F402D" w:rsidP="000F402D">
            <w:pPr>
              <w:jc w:val="right"/>
              <w:rPr>
                <w:sz w:val="18"/>
                <w:szCs w:val="18"/>
              </w:rPr>
            </w:pPr>
            <w:r w:rsidRPr="0021512E">
              <w:rPr>
                <w:sz w:val="18"/>
                <w:szCs w:val="18"/>
              </w:rPr>
              <w:t>75,518</w:t>
            </w:r>
          </w:p>
        </w:tc>
        <w:tc>
          <w:tcPr>
            <w:tcW w:w="1080" w:type="dxa"/>
            <w:shd w:val="clear" w:color="auto" w:fill="auto"/>
            <w:noWrap/>
            <w:vAlign w:val="center"/>
            <w:hideMark/>
          </w:tcPr>
          <w:p w:rsidR="000F402D" w:rsidRDefault="000F402D">
            <w:pPr>
              <w:jc w:val="right"/>
              <w:rPr>
                <w:color w:val="000000"/>
                <w:sz w:val="18"/>
                <w:szCs w:val="18"/>
              </w:rPr>
            </w:pPr>
            <w:r>
              <w:rPr>
                <w:color w:val="000000"/>
                <w:sz w:val="18"/>
                <w:szCs w:val="18"/>
              </w:rPr>
              <w:t>0.108</w:t>
            </w:r>
          </w:p>
        </w:tc>
        <w:tc>
          <w:tcPr>
            <w:tcW w:w="1170" w:type="dxa"/>
            <w:shd w:val="clear" w:color="auto" w:fill="auto"/>
            <w:noWrap/>
            <w:vAlign w:val="bottom"/>
            <w:hideMark/>
          </w:tcPr>
          <w:p w:rsidR="000F402D" w:rsidRPr="008E5C78" w:rsidRDefault="000F402D" w:rsidP="000F402D">
            <w:pPr>
              <w:jc w:val="right"/>
              <w:rPr>
                <w:sz w:val="18"/>
                <w:szCs w:val="18"/>
              </w:rPr>
            </w:pPr>
            <w:r>
              <w:rPr>
                <w:sz w:val="18"/>
                <w:szCs w:val="18"/>
              </w:rPr>
              <w:t>83,707</w:t>
            </w:r>
          </w:p>
        </w:tc>
        <w:tc>
          <w:tcPr>
            <w:tcW w:w="1170" w:type="dxa"/>
            <w:shd w:val="clear" w:color="auto" w:fill="auto"/>
            <w:noWrap/>
            <w:vAlign w:val="center"/>
            <w:hideMark/>
          </w:tcPr>
          <w:p w:rsidR="000F402D" w:rsidRDefault="000F402D">
            <w:pPr>
              <w:jc w:val="right"/>
              <w:rPr>
                <w:color w:val="000000"/>
                <w:sz w:val="18"/>
                <w:szCs w:val="18"/>
              </w:rPr>
            </w:pPr>
            <w:r>
              <w:rPr>
                <w:color w:val="000000"/>
                <w:sz w:val="18"/>
                <w:szCs w:val="18"/>
              </w:rPr>
              <w:t>0.319</w:t>
            </w:r>
          </w:p>
        </w:tc>
        <w:tc>
          <w:tcPr>
            <w:tcW w:w="1080" w:type="dxa"/>
            <w:shd w:val="clear" w:color="auto" w:fill="auto"/>
            <w:noWrap/>
            <w:vAlign w:val="bottom"/>
            <w:hideMark/>
          </w:tcPr>
          <w:p w:rsidR="000F402D" w:rsidRPr="0021512E" w:rsidRDefault="000F402D" w:rsidP="000F402D">
            <w:pPr>
              <w:jc w:val="right"/>
              <w:rPr>
                <w:sz w:val="18"/>
                <w:szCs w:val="18"/>
              </w:rPr>
            </w:pPr>
            <w:r>
              <w:rPr>
                <w:sz w:val="18"/>
                <w:szCs w:val="18"/>
              </w:rPr>
              <w:t>110,376</w:t>
            </w:r>
          </w:p>
        </w:tc>
      </w:tr>
      <w:tr w:rsidR="000F402D" w:rsidTr="000F402D">
        <w:trPr>
          <w:trHeight w:val="255"/>
        </w:trPr>
        <w:tc>
          <w:tcPr>
            <w:tcW w:w="3345" w:type="dxa"/>
            <w:tcBorders>
              <w:right w:val="single" w:sz="4" w:space="0" w:color="auto"/>
            </w:tcBorders>
            <w:shd w:val="clear" w:color="auto" w:fill="auto"/>
            <w:noWrap/>
            <w:vAlign w:val="bottom"/>
            <w:hideMark/>
          </w:tcPr>
          <w:p w:rsidR="000F402D" w:rsidRPr="0021512E" w:rsidRDefault="000F402D" w:rsidP="000F402D">
            <w:pPr>
              <w:rPr>
                <w:sz w:val="18"/>
                <w:szCs w:val="18"/>
              </w:rPr>
            </w:pPr>
            <w:r w:rsidRPr="0021512E">
              <w:rPr>
                <w:sz w:val="18"/>
                <w:szCs w:val="18"/>
              </w:rPr>
              <w:t xml:space="preserve">   Depreciation</w:t>
            </w:r>
          </w:p>
        </w:tc>
        <w:tc>
          <w:tcPr>
            <w:tcW w:w="1080" w:type="dxa"/>
            <w:tcBorders>
              <w:left w:val="single" w:sz="4" w:space="0" w:color="auto"/>
            </w:tcBorders>
            <w:shd w:val="clear" w:color="auto" w:fill="auto"/>
            <w:noWrap/>
            <w:vAlign w:val="bottom"/>
            <w:hideMark/>
          </w:tcPr>
          <w:p w:rsidR="000F402D" w:rsidRPr="0021512E" w:rsidRDefault="000F402D" w:rsidP="000F402D">
            <w:pPr>
              <w:jc w:val="right"/>
              <w:rPr>
                <w:sz w:val="18"/>
                <w:szCs w:val="18"/>
              </w:rPr>
            </w:pPr>
            <w:r w:rsidRPr="0021512E">
              <w:rPr>
                <w:sz w:val="18"/>
                <w:szCs w:val="18"/>
              </w:rPr>
              <w:t>102,099</w:t>
            </w:r>
          </w:p>
        </w:tc>
        <w:tc>
          <w:tcPr>
            <w:tcW w:w="1080" w:type="dxa"/>
            <w:shd w:val="clear" w:color="auto" w:fill="auto"/>
            <w:noWrap/>
            <w:vAlign w:val="center"/>
            <w:hideMark/>
          </w:tcPr>
          <w:p w:rsidR="000F402D" w:rsidRDefault="000F402D">
            <w:pPr>
              <w:jc w:val="right"/>
              <w:rPr>
                <w:color w:val="000000"/>
                <w:sz w:val="18"/>
                <w:szCs w:val="18"/>
              </w:rPr>
            </w:pPr>
            <w:r>
              <w:rPr>
                <w:color w:val="000000"/>
                <w:sz w:val="18"/>
                <w:szCs w:val="18"/>
              </w:rPr>
              <w:t>0.088</w:t>
            </w:r>
          </w:p>
        </w:tc>
        <w:tc>
          <w:tcPr>
            <w:tcW w:w="1170" w:type="dxa"/>
            <w:shd w:val="clear" w:color="auto" w:fill="auto"/>
            <w:noWrap/>
            <w:vAlign w:val="bottom"/>
            <w:hideMark/>
          </w:tcPr>
          <w:p w:rsidR="000F402D" w:rsidRPr="008E5C78" w:rsidRDefault="000F402D" w:rsidP="000F402D">
            <w:pPr>
              <w:jc w:val="right"/>
              <w:rPr>
                <w:sz w:val="18"/>
                <w:szCs w:val="18"/>
              </w:rPr>
            </w:pPr>
            <w:r w:rsidRPr="008E5C78">
              <w:rPr>
                <w:sz w:val="18"/>
                <w:szCs w:val="18"/>
              </w:rPr>
              <w:t>111,110</w:t>
            </w:r>
          </w:p>
        </w:tc>
        <w:tc>
          <w:tcPr>
            <w:tcW w:w="1170" w:type="dxa"/>
            <w:shd w:val="clear" w:color="auto" w:fill="auto"/>
            <w:noWrap/>
            <w:vAlign w:val="center"/>
            <w:hideMark/>
          </w:tcPr>
          <w:p w:rsidR="000F402D" w:rsidRDefault="000F402D">
            <w:pPr>
              <w:jc w:val="right"/>
              <w:rPr>
                <w:color w:val="000000"/>
                <w:sz w:val="18"/>
                <w:szCs w:val="18"/>
              </w:rPr>
            </w:pPr>
            <w:r>
              <w:rPr>
                <w:color w:val="000000"/>
                <w:sz w:val="18"/>
                <w:szCs w:val="18"/>
              </w:rPr>
              <w:t>0.077</w:t>
            </w:r>
          </w:p>
        </w:tc>
        <w:tc>
          <w:tcPr>
            <w:tcW w:w="1080" w:type="dxa"/>
            <w:shd w:val="clear" w:color="auto" w:fill="auto"/>
            <w:noWrap/>
            <w:vAlign w:val="bottom"/>
            <w:hideMark/>
          </w:tcPr>
          <w:p w:rsidR="000F402D" w:rsidRPr="0021512E" w:rsidRDefault="000F402D" w:rsidP="000F402D">
            <w:pPr>
              <w:jc w:val="right"/>
              <w:rPr>
                <w:sz w:val="18"/>
                <w:szCs w:val="18"/>
              </w:rPr>
            </w:pPr>
            <w:r>
              <w:rPr>
                <w:sz w:val="18"/>
                <w:szCs w:val="18"/>
              </w:rPr>
              <w:t>119,645</w:t>
            </w:r>
          </w:p>
        </w:tc>
      </w:tr>
      <w:tr w:rsidR="000F402D" w:rsidTr="000F402D">
        <w:trPr>
          <w:trHeight w:val="255"/>
        </w:trPr>
        <w:tc>
          <w:tcPr>
            <w:tcW w:w="3345" w:type="dxa"/>
            <w:tcBorders>
              <w:right w:val="single" w:sz="4" w:space="0" w:color="auto"/>
            </w:tcBorders>
            <w:shd w:val="clear" w:color="auto" w:fill="auto"/>
            <w:noWrap/>
            <w:vAlign w:val="bottom"/>
            <w:hideMark/>
          </w:tcPr>
          <w:p w:rsidR="000F402D" w:rsidRPr="0021512E" w:rsidRDefault="000F402D" w:rsidP="000F402D">
            <w:pPr>
              <w:rPr>
                <w:sz w:val="18"/>
                <w:szCs w:val="18"/>
              </w:rPr>
            </w:pPr>
            <w:r w:rsidRPr="0021512E">
              <w:rPr>
                <w:sz w:val="18"/>
                <w:szCs w:val="18"/>
              </w:rPr>
              <w:t xml:space="preserve">   Insurance</w:t>
            </w:r>
          </w:p>
        </w:tc>
        <w:tc>
          <w:tcPr>
            <w:tcW w:w="1080" w:type="dxa"/>
            <w:tcBorders>
              <w:left w:val="single" w:sz="4" w:space="0" w:color="auto"/>
            </w:tcBorders>
            <w:shd w:val="clear" w:color="auto" w:fill="auto"/>
            <w:noWrap/>
            <w:vAlign w:val="bottom"/>
            <w:hideMark/>
          </w:tcPr>
          <w:p w:rsidR="000F402D" w:rsidRPr="0021512E" w:rsidRDefault="000F402D" w:rsidP="000F402D">
            <w:pPr>
              <w:jc w:val="right"/>
              <w:rPr>
                <w:sz w:val="18"/>
                <w:szCs w:val="18"/>
              </w:rPr>
            </w:pPr>
            <w:r w:rsidRPr="0021512E">
              <w:rPr>
                <w:sz w:val="18"/>
                <w:szCs w:val="18"/>
              </w:rPr>
              <w:t>9,870</w:t>
            </w:r>
          </w:p>
        </w:tc>
        <w:tc>
          <w:tcPr>
            <w:tcW w:w="1080" w:type="dxa"/>
            <w:shd w:val="clear" w:color="auto" w:fill="auto"/>
            <w:noWrap/>
            <w:vAlign w:val="center"/>
            <w:hideMark/>
          </w:tcPr>
          <w:p w:rsidR="000F402D" w:rsidRDefault="000F402D">
            <w:pPr>
              <w:jc w:val="right"/>
              <w:rPr>
                <w:color w:val="000000"/>
                <w:sz w:val="18"/>
                <w:szCs w:val="18"/>
              </w:rPr>
            </w:pPr>
            <w:r>
              <w:rPr>
                <w:color w:val="000000"/>
                <w:sz w:val="18"/>
                <w:szCs w:val="18"/>
              </w:rPr>
              <w:t>0.014</w:t>
            </w:r>
          </w:p>
        </w:tc>
        <w:tc>
          <w:tcPr>
            <w:tcW w:w="1170" w:type="dxa"/>
            <w:shd w:val="clear" w:color="auto" w:fill="auto"/>
            <w:noWrap/>
            <w:vAlign w:val="bottom"/>
            <w:hideMark/>
          </w:tcPr>
          <w:p w:rsidR="000F402D" w:rsidRPr="008E5C78" w:rsidRDefault="000F402D" w:rsidP="000F402D">
            <w:pPr>
              <w:jc w:val="right"/>
              <w:rPr>
                <w:sz w:val="18"/>
                <w:szCs w:val="18"/>
              </w:rPr>
            </w:pPr>
            <w:r w:rsidRPr="008E5C78">
              <w:rPr>
                <w:sz w:val="18"/>
                <w:szCs w:val="18"/>
              </w:rPr>
              <w:t>10,009</w:t>
            </w:r>
          </w:p>
        </w:tc>
        <w:tc>
          <w:tcPr>
            <w:tcW w:w="1170" w:type="dxa"/>
            <w:shd w:val="clear" w:color="auto" w:fill="auto"/>
            <w:noWrap/>
            <w:vAlign w:val="center"/>
            <w:hideMark/>
          </w:tcPr>
          <w:p w:rsidR="000F402D" w:rsidRDefault="000F402D">
            <w:pPr>
              <w:jc w:val="right"/>
              <w:rPr>
                <w:color w:val="000000"/>
                <w:sz w:val="18"/>
                <w:szCs w:val="18"/>
              </w:rPr>
            </w:pPr>
            <w:r>
              <w:rPr>
                <w:color w:val="000000"/>
                <w:sz w:val="18"/>
                <w:szCs w:val="18"/>
              </w:rPr>
              <w:t>0.307</w:t>
            </w:r>
          </w:p>
        </w:tc>
        <w:tc>
          <w:tcPr>
            <w:tcW w:w="1080" w:type="dxa"/>
            <w:shd w:val="clear" w:color="auto" w:fill="auto"/>
            <w:noWrap/>
            <w:vAlign w:val="bottom"/>
            <w:hideMark/>
          </w:tcPr>
          <w:p w:rsidR="000F402D" w:rsidRPr="0021512E" w:rsidRDefault="000F402D" w:rsidP="000F402D">
            <w:pPr>
              <w:jc w:val="right"/>
              <w:rPr>
                <w:sz w:val="18"/>
                <w:szCs w:val="18"/>
              </w:rPr>
            </w:pPr>
            <w:r>
              <w:rPr>
                <w:sz w:val="18"/>
                <w:szCs w:val="18"/>
              </w:rPr>
              <w:t>13,085</w:t>
            </w:r>
          </w:p>
        </w:tc>
      </w:tr>
      <w:tr w:rsidR="000F402D" w:rsidTr="000F402D">
        <w:trPr>
          <w:trHeight w:val="255"/>
        </w:trPr>
        <w:tc>
          <w:tcPr>
            <w:tcW w:w="3345" w:type="dxa"/>
            <w:tcBorders>
              <w:right w:val="single" w:sz="4" w:space="0" w:color="auto"/>
            </w:tcBorders>
            <w:shd w:val="clear" w:color="auto" w:fill="auto"/>
            <w:noWrap/>
            <w:vAlign w:val="bottom"/>
            <w:hideMark/>
          </w:tcPr>
          <w:p w:rsidR="000F402D" w:rsidRPr="0021512E" w:rsidRDefault="000F402D" w:rsidP="000F402D">
            <w:pPr>
              <w:rPr>
                <w:sz w:val="18"/>
                <w:szCs w:val="18"/>
              </w:rPr>
            </w:pPr>
            <w:r w:rsidRPr="0021512E">
              <w:rPr>
                <w:sz w:val="18"/>
                <w:szCs w:val="18"/>
              </w:rPr>
              <w:t xml:space="preserve">   Maintenance</w:t>
            </w:r>
          </w:p>
        </w:tc>
        <w:tc>
          <w:tcPr>
            <w:tcW w:w="1080" w:type="dxa"/>
            <w:tcBorders>
              <w:left w:val="single" w:sz="4" w:space="0" w:color="auto"/>
            </w:tcBorders>
            <w:shd w:val="clear" w:color="auto" w:fill="auto"/>
            <w:noWrap/>
            <w:vAlign w:val="bottom"/>
            <w:hideMark/>
          </w:tcPr>
          <w:p w:rsidR="000F402D" w:rsidRPr="0021512E" w:rsidRDefault="000F402D" w:rsidP="000F402D">
            <w:pPr>
              <w:jc w:val="right"/>
              <w:rPr>
                <w:sz w:val="18"/>
                <w:szCs w:val="18"/>
              </w:rPr>
            </w:pPr>
            <w:r w:rsidRPr="0021512E">
              <w:rPr>
                <w:sz w:val="18"/>
                <w:szCs w:val="18"/>
              </w:rPr>
              <w:t>54,471</w:t>
            </w:r>
          </w:p>
        </w:tc>
        <w:tc>
          <w:tcPr>
            <w:tcW w:w="1080" w:type="dxa"/>
            <w:shd w:val="clear" w:color="auto" w:fill="auto"/>
            <w:noWrap/>
            <w:vAlign w:val="center"/>
            <w:hideMark/>
          </w:tcPr>
          <w:p w:rsidR="000F402D" w:rsidRDefault="000F402D">
            <w:pPr>
              <w:jc w:val="right"/>
              <w:rPr>
                <w:color w:val="000000"/>
                <w:sz w:val="18"/>
                <w:szCs w:val="18"/>
              </w:rPr>
            </w:pPr>
            <w:r>
              <w:rPr>
                <w:color w:val="000000"/>
                <w:sz w:val="18"/>
                <w:szCs w:val="18"/>
              </w:rPr>
              <w:t>0.065</w:t>
            </w:r>
          </w:p>
        </w:tc>
        <w:tc>
          <w:tcPr>
            <w:tcW w:w="1170" w:type="dxa"/>
            <w:shd w:val="clear" w:color="auto" w:fill="auto"/>
            <w:noWrap/>
            <w:vAlign w:val="bottom"/>
            <w:hideMark/>
          </w:tcPr>
          <w:p w:rsidR="000F402D" w:rsidRPr="008E5C78" w:rsidRDefault="000F402D" w:rsidP="000F402D">
            <w:pPr>
              <w:jc w:val="right"/>
              <w:rPr>
                <w:sz w:val="18"/>
                <w:szCs w:val="18"/>
              </w:rPr>
            </w:pPr>
            <w:r>
              <w:rPr>
                <w:sz w:val="18"/>
                <w:szCs w:val="18"/>
              </w:rPr>
              <w:t>58,002</w:t>
            </w:r>
          </w:p>
        </w:tc>
        <w:tc>
          <w:tcPr>
            <w:tcW w:w="1170" w:type="dxa"/>
            <w:shd w:val="clear" w:color="auto" w:fill="auto"/>
            <w:noWrap/>
            <w:vAlign w:val="center"/>
            <w:hideMark/>
          </w:tcPr>
          <w:p w:rsidR="000F402D" w:rsidRDefault="000F402D">
            <w:pPr>
              <w:jc w:val="right"/>
              <w:rPr>
                <w:color w:val="000000"/>
                <w:sz w:val="18"/>
                <w:szCs w:val="18"/>
              </w:rPr>
            </w:pPr>
            <w:r>
              <w:rPr>
                <w:color w:val="000000"/>
                <w:sz w:val="18"/>
                <w:szCs w:val="18"/>
              </w:rPr>
              <w:t>0.024</w:t>
            </w:r>
          </w:p>
        </w:tc>
        <w:tc>
          <w:tcPr>
            <w:tcW w:w="1080" w:type="dxa"/>
            <w:shd w:val="clear" w:color="auto" w:fill="auto"/>
            <w:noWrap/>
            <w:vAlign w:val="bottom"/>
            <w:hideMark/>
          </w:tcPr>
          <w:p w:rsidR="000F402D" w:rsidRPr="0021512E" w:rsidRDefault="000F402D" w:rsidP="000F402D">
            <w:pPr>
              <w:jc w:val="right"/>
              <w:rPr>
                <w:sz w:val="18"/>
                <w:szCs w:val="18"/>
              </w:rPr>
            </w:pPr>
            <w:r>
              <w:rPr>
                <w:sz w:val="18"/>
                <w:szCs w:val="18"/>
              </w:rPr>
              <w:t>59,423</w:t>
            </w:r>
          </w:p>
        </w:tc>
      </w:tr>
      <w:tr w:rsidR="000F402D" w:rsidTr="000F402D">
        <w:trPr>
          <w:trHeight w:val="255"/>
        </w:trPr>
        <w:tc>
          <w:tcPr>
            <w:tcW w:w="3345" w:type="dxa"/>
            <w:tcBorders>
              <w:right w:val="single" w:sz="4" w:space="0" w:color="auto"/>
            </w:tcBorders>
            <w:shd w:val="clear" w:color="auto" w:fill="auto"/>
            <w:noWrap/>
            <w:vAlign w:val="bottom"/>
            <w:hideMark/>
          </w:tcPr>
          <w:p w:rsidR="000F402D" w:rsidRPr="0021512E" w:rsidRDefault="000F402D" w:rsidP="000F402D">
            <w:pPr>
              <w:rPr>
                <w:sz w:val="18"/>
                <w:szCs w:val="18"/>
              </w:rPr>
            </w:pPr>
            <w:r w:rsidRPr="0021512E">
              <w:rPr>
                <w:sz w:val="18"/>
                <w:szCs w:val="18"/>
              </w:rPr>
              <w:t xml:space="preserve">   Ministries </w:t>
            </w:r>
          </w:p>
        </w:tc>
        <w:tc>
          <w:tcPr>
            <w:tcW w:w="1080" w:type="dxa"/>
            <w:tcBorders>
              <w:left w:val="single" w:sz="4" w:space="0" w:color="auto"/>
            </w:tcBorders>
            <w:shd w:val="clear" w:color="auto" w:fill="auto"/>
            <w:noWrap/>
            <w:vAlign w:val="bottom"/>
            <w:hideMark/>
          </w:tcPr>
          <w:p w:rsidR="000F402D" w:rsidRPr="0021512E" w:rsidRDefault="000F402D" w:rsidP="000F402D">
            <w:pPr>
              <w:jc w:val="right"/>
              <w:rPr>
                <w:sz w:val="18"/>
                <w:szCs w:val="18"/>
              </w:rPr>
            </w:pPr>
            <w:r w:rsidRPr="0021512E">
              <w:rPr>
                <w:sz w:val="18"/>
                <w:szCs w:val="18"/>
              </w:rPr>
              <w:t>328,051</w:t>
            </w:r>
          </w:p>
        </w:tc>
        <w:tc>
          <w:tcPr>
            <w:tcW w:w="1080" w:type="dxa"/>
            <w:shd w:val="clear" w:color="auto" w:fill="auto"/>
            <w:noWrap/>
            <w:vAlign w:val="center"/>
            <w:hideMark/>
          </w:tcPr>
          <w:p w:rsidR="000F402D" w:rsidRDefault="000F402D">
            <w:pPr>
              <w:jc w:val="right"/>
              <w:rPr>
                <w:color w:val="000000"/>
                <w:sz w:val="18"/>
                <w:szCs w:val="18"/>
              </w:rPr>
            </w:pPr>
            <w:r>
              <w:rPr>
                <w:color w:val="000000"/>
                <w:sz w:val="18"/>
                <w:szCs w:val="18"/>
              </w:rPr>
              <w:t>-0.108</w:t>
            </w:r>
          </w:p>
        </w:tc>
        <w:tc>
          <w:tcPr>
            <w:tcW w:w="1170" w:type="dxa"/>
            <w:shd w:val="clear" w:color="auto" w:fill="auto"/>
            <w:noWrap/>
            <w:vAlign w:val="bottom"/>
            <w:hideMark/>
          </w:tcPr>
          <w:p w:rsidR="000F402D" w:rsidRPr="008E5C78" w:rsidRDefault="000F402D" w:rsidP="000F402D">
            <w:pPr>
              <w:jc w:val="right"/>
              <w:rPr>
                <w:sz w:val="18"/>
                <w:szCs w:val="18"/>
              </w:rPr>
            </w:pPr>
            <w:r>
              <w:rPr>
                <w:sz w:val="18"/>
                <w:szCs w:val="18"/>
              </w:rPr>
              <w:t>292,508</w:t>
            </w:r>
          </w:p>
        </w:tc>
        <w:tc>
          <w:tcPr>
            <w:tcW w:w="1170" w:type="dxa"/>
            <w:shd w:val="clear" w:color="auto" w:fill="auto"/>
            <w:noWrap/>
            <w:vAlign w:val="center"/>
            <w:hideMark/>
          </w:tcPr>
          <w:p w:rsidR="000F402D" w:rsidRDefault="000F402D">
            <w:pPr>
              <w:jc w:val="right"/>
              <w:rPr>
                <w:color w:val="000000"/>
                <w:sz w:val="18"/>
                <w:szCs w:val="18"/>
              </w:rPr>
            </w:pPr>
            <w:r>
              <w:rPr>
                <w:color w:val="000000"/>
                <w:sz w:val="18"/>
                <w:szCs w:val="18"/>
              </w:rPr>
              <w:t>-0.232</w:t>
            </w:r>
          </w:p>
        </w:tc>
        <w:tc>
          <w:tcPr>
            <w:tcW w:w="1080" w:type="dxa"/>
            <w:shd w:val="clear" w:color="auto" w:fill="auto"/>
            <w:noWrap/>
            <w:vAlign w:val="bottom"/>
            <w:hideMark/>
          </w:tcPr>
          <w:p w:rsidR="000F402D" w:rsidRPr="0021512E" w:rsidRDefault="000F402D" w:rsidP="000F402D">
            <w:pPr>
              <w:jc w:val="right"/>
              <w:rPr>
                <w:sz w:val="18"/>
                <w:szCs w:val="18"/>
              </w:rPr>
            </w:pPr>
            <w:r>
              <w:rPr>
                <w:sz w:val="18"/>
                <w:szCs w:val="18"/>
              </w:rPr>
              <w:t>224,708</w:t>
            </w:r>
          </w:p>
        </w:tc>
      </w:tr>
      <w:tr w:rsidR="000F402D" w:rsidTr="000F402D">
        <w:trPr>
          <w:trHeight w:val="255"/>
        </w:trPr>
        <w:tc>
          <w:tcPr>
            <w:tcW w:w="3345" w:type="dxa"/>
            <w:tcBorders>
              <w:right w:val="single" w:sz="4" w:space="0" w:color="auto"/>
            </w:tcBorders>
            <w:shd w:val="clear" w:color="auto" w:fill="auto"/>
            <w:noWrap/>
            <w:vAlign w:val="bottom"/>
            <w:hideMark/>
          </w:tcPr>
          <w:p w:rsidR="000F402D" w:rsidRPr="0021512E" w:rsidRDefault="000F402D" w:rsidP="000F402D">
            <w:pPr>
              <w:rPr>
                <w:sz w:val="18"/>
                <w:szCs w:val="18"/>
              </w:rPr>
            </w:pPr>
            <w:r w:rsidRPr="0021512E">
              <w:rPr>
                <w:sz w:val="18"/>
                <w:szCs w:val="18"/>
              </w:rPr>
              <w:t xml:space="preserve">   Payroll</w:t>
            </w:r>
          </w:p>
        </w:tc>
        <w:tc>
          <w:tcPr>
            <w:tcW w:w="1080" w:type="dxa"/>
            <w:tcBorders>
              <w:left w:val="single" w:sz="4" w:space="0" w:color="auto"/>
            </w:tcBorders>
            <w:shd w:val="clear" w:color="auto" w:fill="auto"/>
            <w:noWrap/>
            <w:vAlign w:val="bottom"/>
            <w:hideMark/>
          </w:tcPr>
          <w:p w:rsidR="000F402D" w:rsidRPr="0021512E" w:rsidRDefault="000F402D" w:rsidP="000F402D">
            <w:pPr>
              <w:jc w:val="right"/>
              <w:rPr>
                <w:sz w:val="18"/>
                <w:szCs w:val="18"/>
              </w:rPr>
            </w:pPr>
            <w:r w:rsidRPr="0021512E">
              <w:rPr>
                <w:sz w:val="18"/>
                <w:szCs w:val="18"/>
              </w:rPr>
              <w:t>659,463</w:t>
            </w:r>
          </w:p>
        </w:tc>
        <w:tc>
          <w:tcPr>
            <w:tcW w:w="1080" w:type="dxa"/>
            <w:shd w:val="clear" w:color="auto" w:fill="auto"/>
            <w:noWrap/>
            <w:vAlign w:val="center"/>
            <w:hideMark/>
          </w:tcPr>
          <w:p w:rsidR="000F402D" w:rsidRDefault="000F402D">
            <w:pPr>
              <w:jc w:val="right"/>
              <w:rPr>
                <w:color w:val="000000"/>
                <w:sz w:val="18"/>
                <w:szCs w:val="18"/>
              </w:rPr>
            </w:pPr>
            <w:r>
              <w:rPr>
                <w:color w:val="000000"/>
                <w:sz w:val="18"/>
                <w:szCs w:val="18"/>
              </w:rPr>
              <w:t>0.122</w:t>
            </w:r>
          </w:p>
        </w:tc>
        <w:tc>
          <w:tcPr>
            <w:tcW w:w="1170" w:type="dxa"/>
            <w:shd w:val="clear" w:color="auto" w:fill="auto"/>
            <w:noWrap/>
            <w:vAlign w:val="bottom"/>
            <w:hideMark/>
          </w:tcPr>
          <w:p w:rsidR="000F402D" w:rsidRPr="008E5C78" w:rsidRDefault="000F402D" w:rsidP="000F402D">
            <w:pPr>
              <w:jc w:val="right"/>
              <w:rPr>
                <w:sz w:val="18"/>
                <w:szCs w:val="18"/>
              </w:rPr>
            </w:pPr>
            <w:r w:rsidRPr="008E5C78">
              <w:rPr>
                <w:sz w:val="18"/>
                <w:szCs w:val="18"/>
              </w:rPr>
              <w:t>739,759</w:t>
            </w:r>
          </w:p>
        </w:tc>
        <w:tc>
          <w:tcPr>
            <w:tcW w:w="1170" w:type="dxa"/>
            <w:shd w:val="clear" w:color="auto" w:fill="auto"/>
            <w:noWrap/>
            <w:vAlign w:val="center"/>
            <w:hideMark/>
          </w:tcPr>
          <w:p w:rsidR="000F402D" w:rsidRDefault="000F402D">
            <w:pPr>
              <w:jc w:val="right"/>
              <w:rPr>
                <w:color w:val="000000"/>
                <w:sz w:val="18"/>
                <w:szCs w:val="18"/>
              </w:rPr>
            </w:pPr>
            <w:r>
              <w:rPr>
                <w:color w:val="000000"/>
                <w:sz w:val="18"/>
                <w:szCs w:val="18"/>
              </w:rPr>
              <w:t>0.062</w:t>
            </w:r>
          </w:p>
        </w:tc>
        <w:tc>
          <w:tcPr>
            <w:tcW w:w="1080" w:type="dxa"/>
            <w:shd w:val="clear" w:color="auto" w:fill="auto"/>
            <w:noWrap/>
            <w:vAlign w:val="bottom"/>
            <w:hideMark/>
          </w:tcPr>
          <w:p w:rsidR="000F402D" w:rsidRPr="0021512E" w:rsidRDefault="000F402D" w:rsidP="000F402D">
            <w:pPr>
              <w:jc w:val="right"/>
              <w:rPr>
                <w:sz w:val="18"/>
                <w:szCs w:val="18"/>
              </w:rPr>
            </w:pPr>
            <w:r>
              <w:rPr>
                <w:sz w:val="18"/>
                <w:szCs w:val="18"/>
              </w:rPr>
              <w:t>785,596</w:t>
            </w:r>
          </w:p>
        </w:tc>
      </w:tr>
      <w:tr w:rsidR="000F402D" w:rsidTr="000F402D">
        <w:trPr>
          <w:trHeight w:val="255"/>
        </w:trPr>
        <w:tc>
          <w:tcPr>
            <w:tcW w:w="3345" w:type="dxa"/>
            <w:tcBorders>
              <w:right w:val="single" w:sz="4" w:space="0" w:color="auto"/>
            </w:tcBorders>
            <w:shd w:val="clear" w:color="auto" w:fill="auto"/>
            <w:noWrap/>
            <w:vAlign w:val="bottom"/>
            <w:hideMark/>
          </w:tcPr>
          <w:p w:rsidR="000F402D" w:rsidRPr="0021512E" w:rsidRDefault="000F402D" w:rsidP="000F402D">
            <w:pPr>
              <w:rPr>
                <w:sz w:val="18"/>
                <w:szCs w:val="18"/>
              </w:rPr>
            </w:pPr>
            <w:r w:rsidRPr="0021512E">
              <w:rPr>
                <w:sz w:val="18"/>
                <w:szCs w:val="18"/>
              </w:rPr>
              <w:t xml:space="preserve">   Rents/ Leases</w:t>
            </w:r>
          </w:p>
        </w:tc>
        <w:tc>
          <w:tcPr>
            <w:tcW w:w="1080" w:type="dxa"/>
            <w:tcBorders>
              <w:left w:val="single" w:sz="4" w:space="0" w:color="auto"/>
            </w:tcBorders>
            <w:shd w:val="clear" w:color="auto" w:fill="auto"/>
            <w:noWrap/>
            <w:vAlign w:val="bottom"/>
            <w:hideMark/>
          </w:tcPr>
          <w:p w:rsidR="000F402D" w:rsidRPr="0021512E" w:rsidRDefault="000F402D" w:rsidP="000F402D">
            <w:pPr>
              <w:jc w:val="right"/>
              <w:rPr>
                <w:sz w:val="18"/>
                <w:szCs w:val="18"/>
              </w:rPr>
            </w:pPr>
            <w:r w:rsidRPr="0021512E">
              <w:rPr>
                <w:sz w:val="18"/>
                <w:szCs w:val="18"/>
              </w:rPr>
              <w:t>17,834</w:t>
            </w:r>
          </w:p>
        </w:tc>
        <w:tc>
          <w:tcPr>
            <w:tcW w:w="1080" w:type="dxa"/>
            <w:shd w:val="clear" w:color="auto" w:fill="auto"/>
            <w:noWrap/>
            <w:vAlign w:val="center"/>
            <w:hideMark/>
          </w:tcPr>
          <w:p w:rsidR="000F402D" w:rsidRDefault="000F402D">
            <w:pPr>
              <w:jc w:val="right"/>
              <w:rPr>
                <w:color w:val="000000"/>
                <w:sz w:val="18"/>
                <w:szCs w:val="18"/>
              </w:rPr>
            </w:pPr>
            <w:r>
              <w:rPr>
                <w:color w:val="000000"/>
                <w:sz w:val="18"/>
                <w:szCs w:val="18"/>
              </w:rPr>
              <w:t>-0.082</w:t>
            </w:r>
          </w:p>
        </w:tc>
        <w:tc>
          <w:tcPr>
            <w:tcW w:w="1170" w:type="dxa"/>
            <w:shd w:val="clear" w:color="auto" w:fill="auto"/>
            <w:noWrap/>
            <w:vAlign w:val="bottom"/>
            <w:hideMark/>
          </w:tcPr>
          <w:p w:rsidR="000F402D" w:rsidRPr="008E5C78" w:rsidRDefault="000F402D" w:rsidP="000F402D">
            <w:pPr>
              <w:jc w:val="right"/>
              <w:rPr>
                <w:sz w:val="18"/>
                <w:szCs w:val="18"/>
              </w:rPr>
            </w:pPr>
            <w:r w:rsidRPr="008E5C78">
              <w:rPr>
                <w:sz w:val="18"/>
                <w:szCs w:val="18"/>
              </w:rPr>
              <w:t>16,377</w:t>
            </w:r>
          </w:p>
        </w:tc>
        <w:tc>
          <w:tcPr>
            <w:tcW w:w="1170" w:type="dxa"/>
            <w:shd w:val="clear" w:color="auto" w:fill="auto"/>
            <w:noWrap/>
            <w:vAlign w:val="center"/>
            <w:hideMark/>
          </w:tcPr>
          <w:p w:rsidR="000F402D" w:rsidRDefault="000F402D">
            <w:pPr>
              <w:jc w:val="right"/>
              <w:rPr>
                <w:color w:val="000000"/>
                <w:sz w:val="18"/>
                <w:szCs w:val="18"/>
              </w:rPr>
            </w:pPr>
            <w:r>
              <w:rPr>
                <w:color w:val="000000"/>
                <w:sz w:val="18"/>
                <w:szCs w:val="18"/>
              </w:rPr>
              <w:t>0.097</w:t>
            </w:r>
          </w:p>
        </w:tc>
        <w:tc>
          <w:tcPr>
            <w:tcW w:w="1080" w:type="dxa"/>
            <w:shd w:val="clear" w:color="auto" w:fill="auto"/>
            <w:noWrap/>
            <w:vAlign w:val="bottom"/>
            <w:hideMark/>
          </w:tcPr>
          <w:p w:rsidR="000F402D" w:rsidRPr="0021512E" w:rsidRDefault="000F402D" w:rsidP="000F402D">
            <w:pPr>
              <w:jc w:val="right"/>
              <w:rPr>
                <w:sz w:val="18"/>
                <w:szCs w:val="18"/>
              </w:rPr>
            </w:pPr>
            <w:r>
              <w:rPr>
                <w:sz w:val="18"/>
                <w:szCs w:val="18"/>
              </w:rPr>
              <w:t>17,961</w:t>
            </w:r>
          </w:p>
        </w:tc>
      </w:tr>
      <w:tr w:rsidR="000F402D" w:rsidTr="000F402D">
        <w:trPr>
          <w:trHeight w:val="255"/>
        </w:trPr>
        <w:tc>
          <w:tcPr>
            <w:tcW w:w="3345" w:type="dxa"/>
            <w:tcBorders>
              <w:right w:val="single" w:sz="4" w:space="0" w:color="auto"/>
            </w:tcBorders>
            <w:shd w:val="clear" w:color="auto" w:fill="auto"/>
            <w:noWrap/>
            <w:vAlign w:val="bottom"/>
            <w:hideMark/>
          </w:tcPr>
          <w:p w:rsidR="000F402D" w:rsidRPr="0021512E" w:rsidRDefault="000F402D" w:rsidP="000F402D">
            <w:pPr>
              <w:rPr>
                <w:sz w:val="18"/>
                <w:szCs w:val="18"/>
              </w:rPr>
            </w:pPr>
            <w:r w:rsidRPr="0021512E">
              <w:rPr>
                <w:sz w:val="18"/>
                <w:szCs w:val="18"/>
              </w:rPr>
              <w:t xml:space="preserve">   Travel</w:t>
            </w:r>
          </w:p>
        </w:tc>
        <w:tc>
          <w:tcPr>
            <w:tcW w:w="1080" w:type="dxa"/>
            <w:tcBorders>
              <w:left w:val="single" w:sz="4" w:space="0" w:color="auto"/>
            </w:tcBorders>
            <w:shd w:val="clear" w:color="auto" w:fill="auto"/>
            <w:noWrap/>
            <w:vAlign w:val="bottom"/>
            <w:hideMark/>
          </w:tcPr>
          <w:p w:rsidR="000F402D" w:rsidRPr="0021512E" w:rsidRDefault="000F402D" w:rsidP="000F402D">
            <w:pPr>
              <w:jc w:val="right"/>
              <w:rPr>
                <w:sz w:val="18"/>
                <w:szCs w:val="18"/>
              </w:rPr>
            </w:pPr>
          </w:p>
        </w:tc>
        <w:tc>
          <w:tcPr>
            <w:tcW w:w="1080" w:type="dxa"/>
            <w:shd w:val="clear" w:color="auto" w:fill="auto"/>
            <w:noWrap/>
            <w:vAlign w:val="center"/>
            <w:hideMark/>
          </w:tcPr>
          <w:p w:rsidR="000F402D" w:rsidRDefault="000F402D">
            <w:pPr>
              <w:jc w:val="right"/>
              <w:rPr>
                <w:color w:val="000000"/>
                <w:sz w:val="18"/>
                <w:szCs w:val="18"/>
              </w:rPr>
            </w:pPr>
          </w:p>
        </w:tc>
        <w:tc>
          <w:tcPr>
            <w:tcW w:w="1170" w:type="dxa"/>
            <w:shd w:val="clear" w:color="auto" w:fill="auto"/>
            <w:noWrap/>
            <w:vAlign w:val="bottom"/>
            <w:hideMark/>
          </w:tcPr>
          <w:p w:rsidR="000F402D" w:rsidRPr="008E5C78" w:rsidRDefault="000F402D" w:rsidP="000F402D">
            <w:pPr>
              <w:jc w:val="right"/>
              <w:rPr>
                <w:sz w:val="18"/>
                <w:szCs w:val="18"/>
              </w:rPr>
            </w:pPr>
            <w:r w:rsidRPr="008E5C78">
              <w:rPr>
                <w:sz w:val="18"/>
                <w:szCs w:val="18"/>
              </w:rPr>
              <w:t>4,157</w:t>
            </w:r>
          </w:p>
        </w:tc>
        <w:tc>
          <w:tcPr>
            <w:tcW w:w="1170" w:type="dxa"/>
            <w:shd w:val="clear" w:color="auto" w:fill="auto"/>
            <w:noWrap/>
            <w:vAlign w:val="center"/>
            <w:hideMark/>
          </w:tcPr>
          <w:p w:rsidR="000F402D" w:rsidRDefault="000F402D">
            <w:pPr>
              <w:jc w:val="right"/>
              <w:rPr>
                <w:color w:val="000000"/>
                <w:sz w:val="18"/>
                <w:szCs w:val="18"/>
              </w:rPr>
            </w:pPr>
            <w:r>
              <w:rPr>
                <w:color w:val="000000"/>
                <w:sz w:val="18"/>
                <w:szCs w:val="18"/>
              </w:rPr>
              <w:t>3.542</w:t>
            </w:r>
          </w:p>
        </w:tc>
        <w:tc>
          <w:tcPr>
            <w:tcW w:w="1080" w:type="dxa"/>
            <w:shd w:val="clear" w:color="auto" w:fill="auto"/>
            <w:noWrap/>
            <w:vAlign w:val="bottom"/>
            <w:hideMark/>
          </w:tcPr>
          <w:p w:rsidR="000F402D" w:rsidRPr="0021512E" w:rsidRDefault="000F402D" w:rsidP="000F402D">
            <w:pPr>
              <w:jc w:val="right"/>
              <w:rPr>
                <w:sz w:val="18"/>
                <w:szCs w:val="18"/>
              </w:rPr>
            </w:pPr>
            <w:r>
              <w:rPr>
                <w:sz w:val="18"/>
                <w:szCs w:val="18"/>
              </w:rPr>
              <w:t>18,881</w:t>
            </w:r>
          </w:p>
        </w:tc>
      </w:tr>
      <w:tr w:rsidR="000F402D" w:rsidTr="000F402D">
        <w:trPr>
          <w:trHeight w:val="255"/>
        </w:trPr>
        <w:tc>
          <w:tcPr>
            <w:tcW w:w="3345" w:type="dxa"/>
            <w:tcBorders>
              <w:right w:val="single" w:sz="4" w:space="0" w:color="auto"/>
            </w:tcBorders>
            <w:shd w:val="clear" w:color="auto" w:fill="auto"/>
            <w:noWrap/>
            <w:vAlign w:val="bottom"/>
            <w:hideMark/>
          </w:tcPr>
          <w:p w:rsidR="000F402D" w:rsidRPr="0021512E" w:rsidRDefault="000F402D" w:rsidP="000F402D">
            <w:pPr>
              <w:rPr>
                <w:sz w:val="18"/>
                <w:szCs w:val="18"/>
              </w:rPr>
            </w:pPr>
            <w:r w:rsidRPr="0021512E">
              <w:rPr>
                <w:sz w:val="18"/>
                <w:szCs w:val="18"/>
              </w:rPr>
              <w:t xml:space="preserve">   Utilities</w:t>
            </w:r>
          </w:p>
        </w:tc>
        <w:tc>
          <w:tcPr>
            <w:tcW w:w="1080" w:type="dxa"/>
            <w:tcBorders>
              <w:left w:val="single" w:sz="4" w:space="0" w:color="auto"/>
            </w:tcBorders>
            <w:shd w:val="clear" w:color="auto" w:fill="auto"/>
            <w:noWrap/>
            <w:vAlign w:val="bottom"/>
            <w:hideMark/>
          </w:tcPr>
          <w:p w:rsidR="000F402D" w:rsidRPr="00522340" w:rsidRDefault="000F402D" w:rsidP="000F402D">
            <w:pPr>
              <w:jc w:val="right"/>
              <w:rPr>
                <w:sz w:val="18"/>
                <w:szCs w:val="18"/>
                <w:u w:val="single"/>
              </w:rPr>
            </w:pPr>
            <w:r w:rsidRPr="00522340">
              <w:rPr>
                <w:sz w:val="18"/>
                <w:szCs w:val="18"/>
                <w:u w:val="single"/>
              </w:rPr>
              <w:t>53,003</w:t>
            </w:r>
          </w:p>
        </w:tc>
        <w:tc>
          <w:tcPr>
            <w:tcW w:w="1080" w:type="dxa"/>
            <w:shd w:val="clear" w:color="auto" w:fill="auto"/>
            <w:noWrap/>
            <w:vAlign w:val="center"/>
            <w:hideMark/>
          </w:tcPr>
          <w:p w:rsidR="000F402D" w:rsidRDefault="000F402D">
            <w:pPr>
              <w:jc w:val="right"/>
              <w:rPr>
                <w:color w:val="000000"/>
                <w:sz w:val="18"/>
                <w:szCs w:val="18"/>
              </w:rPr>
            </w:pPr>
            <w:r>
              <w:rPr>
                <w:color w:val="000000"/>
                <w:sz w:val="18"/>
                <w:szCs w:val="18"/>
              </w:rPr>
              <w:t>0.134</w:t>
            </w:r>
          </w:p>
        </w:tc>
        <w:tc>
          <w:tcPr>
            <w:tcW w:w="1170" w:type="dxa"/>
            <w:shd w:val="clear" w:color="auto" w:fill="auto"/>
            <w:noWrap/>
            <w:vAlign w:val="bottom"/>
            <w:hideMark/>
          </w:tcPr>
          <w:p w:rsidR="000F402D" w:rsidRPr="00522340" w:rsidRDefault="000F402D" w:rsidP="000F402D">
            <w:pPr>
              <w:jc w:val="right"/>
              <w:rPr>
                <w:sz w:val="18"/>
                <w:szCs w:val="18"/>
                <w:u w:val="single"/>
              </w:rPr>
            </w:pPr>
            <w:r w:rsidRPr="00522340">
              <w:rPr>
                <w:sz w:val="18"/>
                <w:szCs w:val="18"/>
                <w:u w:val="single"/>
              </w:rPr>
              <w:t>60,096</w:t>
            </w:r>
          </w:p>
        </w:tc>
        <w:tc>
          <w:tcPr>
            <w:tcW w:w="1170" w:type="dxa"/>
            <w:shd w:val="clear" w:color="auto" w:fill="auto"/>
            <w:noWrap/>
            <w:vAlign w:val="center"/>
            <w:hideMark/>
          </w:tcPr>
          <w:p w:rsidR="000F402D" w:rsidRDefault="000F402D">
            <w:pPr>
              <w:jc w:val="right"/>
              <w:rPr>
                <w:color w:val="000000"/>
                <w:sz w:val="18"/>
                <w:szCs w:val="18"/>
              </w:rPr>
            </w:pPr>
            <w:r>
              <w:rPr>
                <w:color w:val="000000"/>
                <w:sz w:val="18"/>
                <w:szCs w:val="18"/>
              </w:rPr>
              <w:t>0.195</w:t>
            </w:r>
          </w:p>
        </w:tc>
        <w:tc>
          <w:tcPr>
            <w:tcW w:w="1080" w:type="dxa"/>
            <w:shd w:val="clear" w:color="auto" w:fill="auto"/>
            <w:noWrap/>
            <w:vAlign w:val="bottom"/>
            <w:hideMark/>
          </w:tcPr>
          <w:p w:rsidR="000F402D" w:rsidRPr="0021512E" w:rsidRDefault="000F402D" w:rsidP="000F402D">
            <w:pPr>
              <w:jc w:val="right"/>
              <w:rPr>
                <w:sz w:val="18"/>
                <w:szCs w:val="18"/>
                <w:u w:val="single"/>
              </w:rPr>
            </w:pPr>
            <w:r>
              <w:rPr>
                <w:sz w:val="18"/>
                <w:szCs w:val="18"/>
                <w:u w:val="single"/>
              </w:rPr>
              <w:t>71,837</w:t>
            </w:r>
          </w:p>
        </w:tc>
      </w:tr>
      <w:tr w:rsidR="000F402D" w:rsidTr="000F402D">
        <w:trPr>
          <w:trHeight w:val="255"/>
        </w:trPr>
        <w:tc>
          <w:tcPr>
            <w:tcW w:w="3345" w:type="dxa"/>
            <w:tcBorders>
              <w:right w:val="single" w:sz="4" w:space="0" w:color="auto"/>
            </w:tcBorders>
            <w:shd w:val="clear" w:color="auto" w:fill="auto"/>
            <w:noWrap/>
            <w:vAlign w:val="bottom"/>
            <w:hideMark/>
          </w:tcPr>
          <w:p w:rsidR="000F402D" w:rsidRPr="0021512E" w:rsidRDefault="000F402D" w:rsidP="000F402D">
            <w:pPr>
              <w:rPr>
                <w:sz w:val="18"/>
                <w:szCs w:val="18"/>
              </w:rPr>
            </w:pPr>
            <w:r w:rsidRPr="0021512E">
              <w:rPr>
                <w:sz w:val="18"/>
                <w:szCs w:val="18"/>
              </w:rPr>
              <w:t>Total Expenses</w:t>
            </w:r>
          </w:p>
        </w:tc>
        <w:tc>
          <w:tcPr>
            <w:tcW w:w="1080" w:type="dxa"/>
            <w:tcBorders>
              <w:left w:val="single" w:sz="4" w:space="0" w:color="auto"/>
            </w:tcBorders>
            <w:shd w:val="clear" w:color="auto" w:fill="auto"/>
            <w:noWrap/>
            <w:vAlign w:val="bottom"/>
            <w:hideMark/>
          </w:tcPr>
          <w:p w:rsidR="000F402D" w:rsidRPr="00522340" w:rsidRDefault="000F402D" w:rsidP="000F402D">
            <w:pPr>
              <w:jc w:val="right"/>
              <w:rPr>
                <w:sz w:val="18"/>
                <w:szCs w:val="18"/>
                <w:u w:val="single"/>
              </w:rPr>
            </w:pPr>
            <w:r w:rsidRPr="00522340">
              <w:rPr>
                <w:sz w:val="18"/>
                <w:szCs w:val="18"/>
                <w:u w:val="single"/>
              </w:rPr>
              <w:t xml:space="preserve">1,375,605 </w:t>
            </w:r>
          </w:p>
        </w:tc>
        <w:tc>
          <w:tcPr>
            <w:tcW w:w="1080" w:type="dxa"/>
            <w:shd w:val="clear" w:color="auto" w:fill="auto"/>
            <w:noWrap/>
            <w:vAlign w:val="center"/>
            <w:hideMark/>
          </w:tcPr>
          <w:p w:rsidR="000F402D" w:rsidRPr="00942359" w:rsidRDefault="000F402D">
            <w:pPr>
              <w:jc w:val="right"/>
              <w:rPr>
                <w:color w:val="000000"/>
                <w:sz w:val="18"/>
                <w:szCs w:val="18"/>
              </w:rPr>
            </w:pPr>
            <w:r w:rsidRPr="00942359">
              <w:rPr>
                <w:color w:val="000000"/>
                <w:sz w:val="18"/>
                <w:szCs w:val="18"/>
              </w:rPr>
              <w:t>0.031</w:t>
            </w:r>
          </w:p>
        </w:tc>
        <w:tc>
          <w:tcPr>
            <w:tcW w:w="1170" w:type="dxa"/>
            <w:shd w:val="clear" w:color="auto" w:fill="auto"/>
            <w:noWrap/>
            <w:vAlign w:val="bottom"/>
            <w:hideMark/>
          </w:tcPr>
          <w:p w:rsidR="000F402D" w:rsidRPr="000F402D" w:rsidRDefault="000F402D" w:rsidP="000F402D">
            <w:pPr>
              <w:jc w:val="right"/>
              <w:rPr>
                <w:sz w:val="18"/>
                <w:szCs w:val="18"/>
                <w:u w:val="single"/>
              </w:rPr>
            </w:pPr>
            <w:r w:rsidRPr="000F402D">
              <w:rPr>
                <w:sz w:val="18"/>
                <w:szCs w:val="18"/>
                <w:u w:val="single"/>
              </w:rPr>
              <w:t xml:space="preserve">1,418,204 </w:t>
            </w:r>
          </w:p>
        </w:tc>
        <w:tc>
          <w:tcPr>
            <w:tcW w:w="1170" w:type="dxa"/>
            <w:shd w:val="clear" w:color="auto" w:fill="auto"/>
            <w:noWrap/>
            <w:vAlign w:val="center"/>
            <w:hideMark/>
          </w:tcPr>
          <w:p w:rsidR="000F402D" w:rsidRPr="00942359" w:rsidRDefault="000F402D">
            <w:pPr>
              <w:jc w:val="right"/>
              <w:rPr>
                <w:color w:val="000000"/>
                <w:sz w:val="18"/>
                <w:szCs w:val="18"/>
              </w:rPr>
            </w:pPr>
            <w:r w:rsidRPr="00942359">
              <w:rPr>
                <w:color w:val="000000"/>
                <w:sz w:val="18"/>
                <w:szCs w:val="18"/>
              </w:rPr>
              <w:t>0.028</w:t>
            </w:r>
          </w:p>
        </w:tc>
        <w:tc>
          <w:tcPr>
            <w:tcW w:w="1080" w:type="dxa"/>
            <w:shd w:val="clear" w:color="auto" w:fill="auto"/>
            <w:noWrap/>
            <w:vAlign w:val="bottom"/>
            <w:hideMark/>
          </w:tcPr>
          <w:p w:rsidR="000F402D" w:rsidRPr="000F402D" w:rsidRDefault="000F402D" w:rsidP="000F402D">
            <w:pPr>
              <w:jc w:val="right"/>
              <w:rPr>
                <w:sz w:val="18"/>
                <w:szCs w:val="18"/>
                <w:u w:val="single"/>
              </w:rPr>
            </w:pPr>
            <w:r w:rsidRPr="000F402D">
              <w:rPr>
                <w:sz w:val="18"/>
                <w:szCs w:val="18"/>
                <w:u w:val="single"/>
              </w:rPr>
              <w:t>1,457,995</w:t>
            </w:r>
          </w:p>
        </w:tc>
      </w:tr>
      <w:tr w:rsidR="000F402D" w:rsidTr="000F402D">
        <w:trPr>
          <w:trHeight w:val="255"/>
        </w:trPr>
        <w:tc>
          <w:tcPr>
            <w:tcW w:w="3345" w:type="dxa"/>
            <w:tcBorders>
              <w:right w:val="single" w:sz="4" w:space="0" w:color="auto"/>
            </w:tcBorders>
            <w:shd w:val="clear" w:color="auto" w:fill="auto"/>
            <w:noWrap/>
            <w:vAlign w:val="bottom"/>
            <w:hideMark/>
          </w:tcPr>
          <w:p w:rsidR="000F402D" w:rsidRPr="0021512E" w:rsidRDefault="000F402D" w:rsidP="000F402D">
            <w:pPr>
              <w:rPr>
                <w:sz w:val="18"/>
                <w:szCs w:val="18"/>
              </w:rPr>
            </w:pPr>
            <w:r w:rsidRPr="0021512E">
              <w:rPr>
                <w:sz w:val="18"/>
                <w:szCs w:val="18"/>
              </w:rPr>
              <w:t>Surplus</w:t>
            </w:r>
          </w:p>
        </w:tc>
        <w:tc>
          <w:tcPr>
            <w:tcW w:w="1080" w:type="dxa"/>
            <w:tcBorders>
              <w:left w:val="single" w:sz="4" w:space="0" w:color="auto"/>
            </w:tcBorders>
            <w:shd w:val="clear" w:color="auto" w:fill="auto"/>
            <w:noWrap/>
            <w:vAlign w:val="bottom"/>
            <w:hideMark/>
          </w:tcPr>
          <w:p w:rsidR="000F402D" w:rsidRPr="0021512E" w:rsidRDefault="000F402D" w:rsidP="000F402D">
            <w:pPr>
              <w:jc w:val="right"/>
              <w:rPr>
                <w:sz w:val="18"/>
                <w:szCs w:val="18"/>
              </w:rPr>
            </w:pPr>
            <w:r w:rsidRPr="0021512E">
              <w:rPr>
                <w:sz w:val="18"/>
                <w:szCs w:val="18"/>
              </w:rPr>
              <w:t xml:space="preserve">53,274 </w:t>
            </w:r>
          </w:p>
        </w:tc>
        <w:tc>
          <w:tcPr>
            <w:tcW w:w="1080" w:type="dxa"/>
            <w:shd w:val="clear" w:color="auto" w:fill="auto"/>
            <w:noWrap/>
            <w:vAlign w:val="center"/>
            <w:hideMark/>
          </w:tcPr>
          <w:p w:rsidR="000F402D" w:rsidRDefault="000F402D">
            <w:pPr>
              <w:jc w:val="right"/>
              <w:rPr>
                <w:color w:val="000000"/>
                <w:sz w:val="18"/>
                <w:szCs w:val="18"/>
              </w:rPr>
            </w:pPr>
            <w:r>
              <w:rPr>
                <w:color w:val="000000"/>
                <w:sz w:val="18"/>
                <w:szCs w:val="18"/>
              </w:rPr>
              <w:t>-0.335</w:t>
            </w:r>
          </w:p>
        </w:tc>
        <w:tc>
          <w:tcPr>
            <w:tcW w:w="1170" w:type="dxa"/>
            <w:shd w:val="clear" w:color="auto" w:fill="auto"/>
            <w:noWrap/>
            <w:vAlign w:val="bottom"/>
            <w:hideMark/>
          </w:tcPr>
          <w:p w:rsidR="000F402D" w:rsidRPr="008E5C78" w:rsidRDefault="000F402D" w:rsidP="000F402D">
            <w:pPr>
              <w:jc w:val="right"/>
              <w:rPr>
                <w:sz w:val="18"/>
                <w:szCs w:val="18"/>
              </w:rPr>
            </w:pPr>
            <w:r w:rsidRPr="008E5C78">
              <w:rPr>
                <w:sz w:val="18"/>
                <w:szCs w:val="18"/>
              </w:rPr>
              <w:t xml:space="preserve">35,426 </w:t>
            </w:r>
          </w:p>
        </w:tc>
        <w:tc>
          <w:tcPr>
            <w:tcW w:w="1170" w:type="dxa"/>
            <w:shd w:val="clear" w:color="auto" w:fill="auto"/>
            <w:noWrap/>
            <w:vAlign w:val="center"/>
            <w:hideMark/>
          </w:tcPr>
          <w:p w:rsidR="000F402D" w:rsidRDefault="000F402D">
            <w:pPr>
              <w:jc w:val="right"/>
              <w:rPr>
                <w:color w:val="000000"/>
                <w:sz w:val="18"/>
                <w:szCs w:val="18"/>
              </w:rPr>
            </w:pPr>
            <w:r>
              <w:rPr>
                <w:color w:val="000000"/>
                <w:sz w:val="18"/>
                <w:szCs w:val="18"/>
              </w:rPr>
              <w:t>-3.143</w:t>
            </w:r>
          </w:p>
        </w:tc>
        <w:tc>
          <w:tcPr>
            <w:tcW w:w="1080" w:type="dxa"/>
            <w:shd w:val="clear" w:color="auto" w:fill="auto"/>
            <w:noWrap/>
            <w:vAlign w:val="bottom"/>
            <w:hideMark/>
          </w:tcPr>
          <w:p w:rsidR="000F402D" w:rsidRPr="0021512E" w:rsidRDefault="000F402D" w:rsidP="000F402D">
            <w:pPr>
              <w:jc w:val="right"/>
              <w:rPr>
                <w:sz w:val="18"/>
                <w:szCs w:val="18"/>
              </w:rPr>
            </w:pPr>
            <w:r>
              <w:rPr>
                <w:sz w:val="18"/>
                <w:szCs w:val="18"/>
              </w:rPr>
              <w:t>-75,907</w:t>
            </w:r>
          </w:p>
        </w:tc>
      </w:tr>
    </w:tbl>
    <w:p w:rsidR="00AA341F" w:rsidRDefault="00AA341F" w:rsidP="00440A8A"/>
    <w:p w:rsidR="00DF33EA" w:rsidRDefault="00104F34" w:rsidP="00AE33D0">
      <w:r>
        <w:t>After just a 1.7 percent growth in revenue in 20x7 the revenue had a decline of 4.9 percent in 20x8.  Revenue shortages in the future could have a significant impact on the financial viability of the church especially when expansion projects like the Refuge are being considered.</w:t>
      </w:r>
    </w:p>
    <w:p w:rsidR="00104F34" w:rsidRDefault="00104F34" w:rsidP="00AE33D0"/>
    <w:p w:rsidR="00104F34" w:rsidRDefault="00104F34" w:rsidP="00AE33D0">
      <w:r>
        <w:t>The church is cutting back in expenses in the areas of administrative and ministries which are generally the most easy to cut. However, if there are a lot of fixed costs, such as payroll, future cuts may be more difficult to achieve.</w:t>
      </w:r>
    </w:p>
    <w:p w:rsidR="00104F34" w:rsidRDefault="00104F34" w:rsidP="00AE33D0"/>
    <w:p w:rsidR="00104F34" w:rsidRDefault="00104F34" w:rsidP="00AE33D0">
      <w:r>
        <w:t>Payroll costs increased 12.2 percent in 20x7 and another 6.2 percent in 20x8 and this is during a period of declining revenues.  These trends can probably not continue.</w:t>
      </w:r>
    </w:p>
    <w:p w:rsidR="00F956F0" w:rsidRDefault="00F956F0" w:rsidP="00AE33D0"/>
    <w:p w:rsidR="00F956F0" w:rsidRDefault="00F956F0" w:rsidP="00AE33D0">
      <w:r>
        <w:t xml:space="preserve">While travel costs are a relatively insignificant cost, the </w:t>
      </w:r>
      <w:r w:rsidR="006C3FC8">
        <w:t>f</w:t>
      </w:r>
      <w:r>
        <w:t>act that there was a considerable increase in 20x8 when funding was at a deficit should raise some question of concern.</w:t>
      </w:r>
    </w:p>
    <w:p w:rsidR="00F956F0" w:rsidRDefault="00F956F0" w:rsidP="00AE33D0"/>
    <w:p w:rsidR="00F956F0" w:rsidRDefault="00F956F0" w:rsidP="00AE33D0">
      <w:r>
        <w:lastRenderedPageBreak/>
        <w:t>The growth in benevolence funding has been 10.8 percent in 20x7 and increasing by 31.9 percent in 20x8.  There are obviously some needs the church is meeting, but can thi</w:t>
      </w:r>
      <w:r w:rsidR="001B3C59">
        <w:t>s level of support be sustained?</w:t>
      </w:r>
      <w:r>
        <w:t xml:space="preserve">  </w:t>
      </w:r>
    </w:p>
    <w:p w:rsidR="00104F34" w:rsidRDefault="00104F34" w:rsidP="00AE33D0"/>
    <w:p w:rsidR="00AE33D0" w:rsidRDefault="00104F34" w:rsidP="00AD0C85">
      <w:r>
        <w:t xml:space="preserve">The 20x8 budget was at a deficit and the actual results had even a larger deficit. While there is still a positive cash balance and strong net worth position, continued deficits could be a problem. </w:t>
      </w:r>
    </w:p>
    <w:p w:rsidR="00AE33D0" w:rsidRDefault="00AE33D0" w:rsidP="00440A8A">
      <w:pPr>
        <w:jc w:val="center"/>
      </w:pPr>
    </w:p>
    <w:p w:rsidR="00440A8A" w:rsidRPr="00F3326E" w:rsidRDefault="00D557ED" w:rsidP="00440A8A">
      <w:pPr>
        <w:numPr>
          <w:ilvl w:val="0"/>
          <w:numId w:val="19"/>
        </w:numPr>
        <w:rPr>
          <w:b/>
        </w:rPr>
      </w:pPr>
      <w:r w:rsidRPr="00F3326E">
        <w:rPr>
          <w:b/>
        </w:rPr>
        <w:t>Identify</w:t>
      </w:r>
      <w:r w:rsidR="00440A8A" w:rsidRPr="00F3326E">
        <w:rPr>
          <w:b/>
        </w:rPr>
        <w:t xml:space="preserve"> </w:t>
      </w:r>
      <w:r w:rsidR="00123609" w:rsidRPr="00F3326E">
        <w:rPr>
          <w:b/>
        </w:rPr>
        <w:t>quantitative and non-quantitative issues related to the Refuge proposal which may impact the financial situation for Messiah Church.</w:t>
      </w:r>
      <w:r w:rsidR="00BF0D4A">
        <w:rPr>
          <w:b/>
        </w:rPr>
        <w:t xml:space="preserve"> (LO</w:t>
      </w:r>
      <w:r w:rsidR="000C741B">
        <w:rPr>
          <w:b/>
        </w:rPr>
        <w:t xml:space="preserve"> </w:t>
      </w:r>
      <w:r w:rsidR="00BF0D4A">
        <w:rPr>
          <w:b/>
        </w:rPr>
        <w:t>2)</w:t>
      </w:r>
    </w:p>
    <w:p w:rsidR="00440A8A" w:rsidRDefault="00440A8A" w:rsidP="00440A8A"/>
    <w:p w:rsidR="00123609" w:rsidRDefault="00123609" w:rsidP="00123609">
      <w:r>
        <w:t>Issues in support of the Refuge Proposal</w:t>
      </w:r>
    </w:p>
    <w:p w:rsidR="00123609" w:rsidRDefault="00123609" w:rsidP="00812BAB">
      <w:pPr>
        <w:ind w:left="360"/>
      </w:pPr>
    </w:p>
    <w:p w:rsidR="006C2789" w:rsidRDefault="00812BAB" w:rsidP="006C2789">
      <w:pPr>
        <w:numPr>
          <w:ilvl w:val="0"/>
          <w:numId w:val="10"/>
        </w:numPr>
      </w:pPr>
      <w:r>
        <w:t>Reaching these young adults is a major ministry of the church.</w:t>
      </w:r>
    </w:p>
    <w:p w:rsidR="00161B48" w:rsidRDefault="00161B48" w:rsidP="006C2789">
      <w:pPr>
        <w:numPr>
          <w:ilvl w:val="0"/>
          <w:numId w:val="10"/>
        </w:numPr>
      </w:pPr>
      <w:r>
        <w:t>Pastor Newborn would say: “The value of one saved soul was priceless.”</w:t>
      </w:r>
    </w:p>
    <w:p w:rsidR="00161B48" w:rsidRDefault="00161B48" w:rsidP="006C2789">
      <w:pPr>
        <w:numPr>
          <w:ilvl w:val="0"/>
          <w:numId w:val="10"/>
        </w:numPr>
      </w:pPr>
      <w:r>
        <w:t>Messiah Church is actively addressing a social-economic need</w:t>
      </w:r>
    </w:p>
    <w:p w:rsidR="00812BAB" w:rsidRDefault="00812BAB" w:rsidP="006C2789">
      <w:pPr>
        <w:numPr>
          <w:ilvl w:val="0"/>
          <w:numId w:val="10"/>
        </w:numPr>
      </w:pPr>
      <w:r>
        <w:t>There is an opportunity to generate supplemental revenue</w:t>
      </w:r>
      <w:r w:rsidR="00BF6BD9">
        <w:t xml:space="preserve"> of $2,000 per month</w:t>
      </w:r>
      <w:r>
        <w:t xml:space="preserve"> from music concerts</w:t>
      </w:r>
    </w:p>
    <w:p w:rsidR="00812BAB" w:rsidRDefault="00812BAB" w:rsidP="006C2789">
      <w:pPr>
        <w:numPr>
          <w:ilvl w:val="0"/>
          <w:numId w:val="10"/>
        </w:numPr>
      </w:pPr>
      <w:r>
        <w:t>The church is receiving prime space at a very favorable lease rate</w:t>
      </w:r>
      <w:r w:rsidR="00BF6BD9">
        <w:t xml:space="preserve"> starting at $6,000 per month</w:t>
      </w:r>
    </w:p>
    <w:p w:rsidR="00812BAB" w:rsidRDefault="00812BAB" w:rsidP="006C2789">
      <w:pPr>
        <w:numPr>
          <w:ilvl w:val="0"/>
          <w:numId w:val="10"/>
        </w:numPr>
      </w:pPr>
      <w:r>
        <w:t xml:space="preserve">There </w:t>
      </w:r>
      <w:r w:rsidR="00161B48">
        <w:t>can be more music venues</w:t>
      </w:r>
    </w:p>
    <w:p w:rsidR="00812BAB" w:rsidRDefault="00812BAB" w:rsidP="006C2789">
      <w:pPr>
        <w:numPr>
          <w:ilvl w:val="0"/>
          <w:numId w:val="10"/>
        </w:numPr>
      </w:pPr>
      <w:r>
        <w:t>The facility has plenty of space for a variety of activities and will support growth of the ministry</w:t>
      </w:r>
    </w:p>
    <w:p w:rsidR="00812BAB" w:rsidRDefault="00812BAB" w:rsidP="006C2789">
      <w:pPr>
        <w:numPr>
          <w:ilvl w:val="0"/>
          <w:numId w:val="10"/>
        </w:numPr>
      </w:pPr>
      <w:r>
        <w:t>The Refuge can be a positive addition to the urban renewal movement in the city</w:t>
      </w:r>
    </w:p>
    <w:p w:rsidR="00812BAB" w:rsidRDefault="00812BAB" w:rsidP="006C2789">
      <w:pPr>
        <w:numPr>
          <w:ilvl w:val="0"/>
          <w:numId w:val="10"/>
        </w:numPr>
      </w:pPr>
      <w:r>
        <w:t>The first six months are rent free</w:t>
      </w:r>
    </w:p>
    <w:p w:rsidR="00942359" w:rsidRDefault="00942359" w:rsidP="006C2789">
      <w:pPr>
        <w:numPr>
          <w:ilvl w:val="0"/>
          <w:numId w:val="10"/>
        </w:numPr>
      </w:pPr>
      <w:r>
        <w:t>There is a sufficient cash balance to provide for the $100,000 up front renovation costs</w:t>
      </w:r>
    </w:p>
    <w:p w:rsidR="00942359" w:rsidRDefault="00942359" w:rsidP="006C2789">
      <w:pPr>
        <w:numPr>
          <w:ilvl w:val="0"/>
          <w:numId w:val="10"/>
        </w:numPr>
      </w:pPr>
      <w:r>
        <w:t xml:space="preserve">Messiah Church has no debt </w:t>
      </w:r>
    </w:p>
    <w:p w:rsidR="00812BAB" w:rsidRDefault="00812BAB" w:rsidP="00812BAB"/>
    <w:p w:rsidR="00812BAB" w:rsidRDefault="00812BAB" w:rsidP="00812BAB">
      <w:r>
        <w:t>Issues against the Refuge Proposal</w:t>
      </w:r>
    </w:p>
    <w:p w:rsidR="00812BAB" w:rsidRDefault="00812BAB" w:rsidP="00812BAB"/>
    <w:p w:rsidR="00161B48" w:rsidRDefault="00161B48" w:rsidP="00812BAB">
      <w:pPr>
        <w:pStyle w:val="ListParagraph"/>
        <w:numPr>
          <w:ilvl w:val="0"/>
          <w:numId w:val="24"/>
        </w:numPr>
      </w:pPr>
      <w:r>
        <w:t xml:space="preserve">Is the program a success or does it only provide a front for these youth to carry on </w:t>
      </w:r>
      <w:r w:rsidR="00B83C41">
        <w:t>illegal or improper activities</w:t>
      </w:r>
    </w:p>
    <w:p w:rsidR="00B83C41" w:rsidRDefault="00B83C41" w:rsidP="00812BAB">
      <w:pPr>
        <w:pStyle w:val="ListParagraph"/>
        <w:numPr>
          <w:ilvl w:val="0"/>
          <w:numId w:val="24"/>
        </w:numPr>
      </w:pPr>
      <w:r>
        <w:t>The lease space was a former grocery store, is that too large for groups of 10 to 20 people</w:t>
      </w:r>
    </w:p>
    <w:p w:rsidR="00812BAB" w:rsidRDefault="00812BAB" w:rsidP="00812BAB">
      <w:pPr>
        <w:pStyle w:val="ListParagraph"/>
        <w:numPr>
          <w:ilvl w:val="0"/>
          <w:numId w:val="24"/>
        </w:numPr>
      </w:pPr>
      <w:r>
        <w:t>There is a 10 year lease commitment</w:t>
      </w:r>
    </w:p>
    <w:p w:rsidR="00812BAB" w:rsidRDefault="00812BAB" w:rsidP="00812BAB">
      <w:pPr>
        <w:pStyle w:val="ListParagraph"/>
        <w:numPr>
          <w:ilvl w:val="0"/>
          <w:numId w:val="24"/>
        </w:numPr>
      </w:pPr>
      <w:r>
        <w:t>$100,000 is needed up front for renovation</w:t>
      </w:r>
    </w:p>
    <w:p w:rsidR="00812BAB" w:rsidRDefault="00812BAB" w:rsidP="00812BAB">
      <w:pPr>
        <w:pStyle w:val="ListParagraph"/>
        <w:numPr>
          <w:ilvl w:val="0"/>
          <w:numId w:val="24"/>
        </w:numPr>
      </w:pPr>
      <w:r>
        <w:t xml:space="preserve">The church is seeing a decline in revenue and an increase in expense </w:t>
      </w:r>
    </w:p>
    <w:p w:rsidR="00812BAB" w:rsidRDefault="00812BAB" w:rsidP="00812BAB">
      <w:pPr>
        <w:pStyle w:val="ListParagraph"/>
        <w:numPr>
          <w:ilvl w:val="0"/>
          <w:numId w:val="24"/>
        </w:numPr>
      </w:pPr>
      <w:r>
        <w:t>The church operated at a loss for the last year</w:t>
      </w:r>
    </w:p>
    <w:p w:rsidR="00812BAB" w:rsidRDefault="00812BAB" w:rsidP="00812BAB">
      <w:pPr>
        <w:pStyle w:val="ListParagraph"/>
        <w:numPr>
          <w:ilvl w:val="0"/>
          <w:numId w:val="24"/>
        </w:numPr>
      </w:pPr>
      <w:r>
        <w:t>The targeted population of lost young adults and teens will not be a revenue generating group in terms of tithes and offering</w:t>
      </w:r>
    </w:p>
    <w:p w:rsidR="00541904" w:rsidRDefault="00541904" w:rsidP="00812BAB">
      <w:pPr>
        <w:pStyle w:val="ListParagraph"/>
        <w:numPr>
          <w:ilvl w:val="0"/>
          <w:numId w:val="24"/>
        </w:numPr>
      </w:pPr>
      <w:r>
        <w:t xml:space="preserve">Are members of the church body willing to give to support concerts and other similar events for this </w:t>
      </w:r>
      <w:proofErr w:type="gramStart"/>
      <w:r>
        <w:t>group.</w:t>
      </w:r>
      <w:proofErr w:type="gramEnd"/>
    </w:p>
    <w:p w:rsidR="00CF196A" w:rsidRDefault="00CF196A" w:rsidP="00812BAB">
      <w:pPr>
        <w:pStyle w:val="ListParagraph"/>
        <w:numPr>
          <w:ilvl w:val="0"/>
          <w:numId w:val="24"/>
        </w:numPr>
      </w:pPr>
      <w:r>
        <w:t xml:space="preserve">Is there a demand for music concerts of this </w:t>
      </w:r>
      <w:r w:rsidR="00541904">
        <w:t>nature in the area</w:t>
      </w:r>
    </w:p>
    <w:p w:rsidR="00812BAB" w:rsidRDefault="00812BAB" w:rsidP="00812BAB">
      <w:pPr>
        <w:pStyle w:val="ListParagraph"/>
        <w:numPr>
          <w:ilvl w:val="0"/>
          <w:numId w:val="24"/>
        </w:numPr>
      </w:pPr>
      <w:r>
        <w:t xml:space="preserve">There is no history on the reliability of income through the music concerts </w:t>
      </w:r>
    </w:p>
    <w:p w:rsidR="00812BAB" w:rsidRDefault="00812BAB" w:rsidP="00812BAB">
      <w:pPr>
        <w:pStyle w:val="ListParagraph"/>
        <w:numPr>
          <w:ilvl w:val="0"/>
          <w:numId w:val="24"/>
        </w:numPr>
      </w:pPr>
      <w:r>
        <w:t>There is no guarantee that the new location will attract the desired youth</w:t>
      </w:r>
    </w:p>
    <w:p w:rsidR="00812BAB" w:rsidRDefault="00812BAB" w:rsidP="00812BAB">
      <w:pPr>
        <w:pStyle w:val="ListParagraph"/>
        <w:numPr>
          <w:ilvl w:val="0"/>
          <w:numId w:val="24"/>
        </w:numPr>
      </w:pPr>
      <w:r>
        <w:t>There could be a question about the safety and security of the location</w:t>
      </w:r>
    </w:p>
    <w:p w:rsidR="00B83C41" w:rsidRDefault="00B83C41" w:rsidP="00812BAB">
      <w:pPr>
        <w:pStyle w:val="ListParagraph"/>
        <w:numPr>
          <w:ilvl w:val="0"/>
          <w:numId w:val="24"/>
        </w:numPr>
      </w:pPr>
      <w:r>
        <w:t>In addition to the grocery store, there are three other vacancies in the shopping center</w:t>
      </w:r>
    </w:p>
    <w:p w:rsidR="00812BAB" w:rsidRDefault="00812BAB" w:rsidP="00812BAB">
      <w:pPr>
        <w:pStyle w:val="ListParagraph"/>
        <w:numPr>
          <w:ilvl w:val="0"/>
          <w:numId w:val="24"/>
        </w:numPr>
      </w:pPr>
      <w:r>
        <w:lastRenderedPageBreak/>
        <w:t>The space is much larger and there will be higher costs associated with the operation of this facility</w:t>
      </w:r>
    </w:p>
    <w:p w:rsidR="00812BAB" w:rsidRDefault="00812BAB" w:rsidP="00812BAB">
      <w:pPr>
        <w:pStyle w:val="ListParagraph"/>
        <w:numPr>
          <w:ilvl w:val="0"/>
          <w:numId w:val="24"/>
        </w:numPr>
      </w:pPr>
      <w:r>
        <w:t xml:space="preserve">No information is available on the additional </w:t>
      </w:r>
      <w:r w:rsidR="006C3FC8">
        <w:t xml:space="preserve">operational </w:t>
      </w:r>
      <w:r>
        <w:t>costs of the new facility</w:t>
      </w:r>
    </w:p>
    <w:p w:rsidR="00B83C41" w:rsidRDefault="00B83C41" w:rsidP="00812BAB">
      <w:pPr>
        <w:pStyle w:val="ListParagraph"/>
        <w:numPr>
          <w:ilvl w:val="0"/>
          <w:numId w:val="24"/>
        </w:numPr>
      </w:pPr>
      <w:r>
        <w:t>Awareness of operating costs does not appear to be a priority for Pastor Newborn</w:t>
      </w:r>
    </w:p>
    <w:p w:rsidR="006C3FC8" w:rsidRDefault="006C3FC8" w:rsidP="00812BAB">
      <w:pPr>
        <w:pStyle w:val="ListParagraph"/>
        <w:numPr>
          <w:ilvl w:val="0"/>
          <w:numId w:val="24"/>
        </w:numPr>
      </w:pPr>
      <w:r>
        <w:t>Will the up-front costs of $100,000 be enough to renovate the facility</w:t>
      </w:r>
    </w:p>
    <w:p w:rsidR="004E4B11" w:rsidRDefault="004E4B11" w:rsidP="006C2789"/>
    <w:p w:rsidR="00B80D29" w:rsidRPr="00F3326E" w:rsidRDefault="00123609" w:rsidP="00B80D29">
      <w:pPr>
        <w:numPr>
          <w:ilvl w:val="0"/>
          <w:numId w:val="19"/>
        </w:numPr>
        <w:rPr>
          <w:b/>
        </w:rPr>
      </w:pPr>
      <w:r w:rsidRPr="00F3326E">
        <w:rPr>
          <w:b/>
        </w:rPr>
        <w:t>What</w:t>
      </w:r>
      <w:r w:rsidR="00B80D29" w:rsidRPr="00F3326E">
        <w:rPr>
          <w:b/>
        </w:rPr>
        <w:t xml:space="preserve"> </w:t>
      </w:r>
      <w:r w:rsidRPr="00F3326E">
        <w:rPr>
          <w:b/>
        </w:rPr>
        <w:t>recommendation should Ed Post make regarding the Refuge?</w:t>
      </w:r>
      <w:r w:rsidR="00BF0D4A">
        <w:rPr>
          <w:b/>
        </w:rPr>
        <w:t xml:space="preserve"> (LO</w:t>
      </w:r>
      <w:r w:rsidR="000C741B">
        <w:rPr>
          <w:b/>
        </w:rPr>
        <w:t xml:space="preserve"> 2</w:t>
      </w:r>
      <w:bookmarkStart w:id="0" w:name="_GoBack"/>
      <w:bookmarkEnd w:id="0"/>
      <w:r w:rsidR="00BF0D4A">
        <w:rPr>
          <w:b/>
        </w:rPr>
        <w:t>)</w:t>
      </w:r>
    </w:p>
    <w:p w:rsidR="00B80D29" w:rsidRDefault="00B80D29" w:rsidP="00B80D29"/>
    <w:p w:rsidR="00FC7DA7" w:rsidRDefault="00123609" w:rsidP="006C2789">
      <w:r>
        <w:t>The decision could vary depending on the interpretation of the answers from Questions 1 and 2.  There is sufficient justification for a vote to approve the Refuge proposal as well as a vote to reject the Refuge proposal.</w:t>
      </w:r>
      <w:r w:rsidR="00AD331D">
        <w:t xml:space="preserve">  </w:t>
      </w:r>
    </w:p>
    <w:p w:rsidR="00FC7DA7" w:rsidRDefault="00FC7DA7" w:rsidP="006C2789"/>
    <w:p w:rsidR="00190762" w:rsidRDefault="00AD331D" w:rsidP="006C2789">
      <w:r>
        <w:t>What can make this a more difficult decision is</w:t>
      </w:r>
      <w:r w:rsidR="00FC7DA7">
        <w:t xml:space="preserve"> trying to compare actual costs against benefits to society.  There is substantial financial evidence and</w:t>
      </w:r>
      <w:r>
        <w:t xml:space="preserve"> information</w:t>
      </w:r>
      <w:r w:rsidR="00FC7DA7">
        <w:t xml:space="preserve"> from the answers to Question 1</w:t>
      </w:r>
      <w:r>
        <w:t xml:space="preserve"> </w:t>
      </w:r>
      <w:r w:rsidR="00FC7DA7">
        <w:t xml:space="preserve">that </w:t>
      </w:r>
      <w:r>
        <w:t>seems to indicate</w:t>
      </w:r>
      <w:r w:rsidR="00FC7DA7">
        <w:t xml:space="preserve"> and justify</w:t>
      </w:r>
      <w:r>
        <w:t xml:space="preserve"> not supporting the Refuge proposal</w:t>
      </w:r>
      <w:r w:rsidR="00FC7DA7">
        <w:t>.  However,</w:t>
      </w:r>
      <w:r>
        <w:t xml:space="preserve"> the </w:t>
      </w:r>
      <w:r w:rsidR="00FC7DA7">
        <w:t>i</w:t>
      </w:r>
      <w:r>
        <w:t>nformation</w:t>
      </w:r>
      <w:r w:rsidR="00FC7DA7">
        <w:t xml:space="preserve"> from the answers to Question 2, which has strong evidence both for and against the proposal,</w:t>
      </w:r>
      <w:r>
        <w:t xml:space="preserve"> </w:t>
      </w:r>
      <w:r w:rsidR="00B83C41">
        <w:t>which could</w:t>
      </w:r>
      <w:r>
        <w:t xml:space="preserve"> support the Refuge proposal.  It is difficult to put a price on the benefit to society and specific individuals </w:t>
      </w:r>
      <w:r w:rsidR="00FC7DA7">
        <w:t>from an outreach ministry of this nature.</w:t>
      </w:r>
    </w:p>
    <w:p w:rsidR="00FC7DA7" w:rsidRDefault="00FC7DA7" w:rsidP="006C2789"/>
    <w:p w:rsidR="00FC7DA7" w:rsidRDefault="00FC7DA7" w:rsidP="006C2789">
      <w:r>
        <w:t>A strong answer will show logical justification on a yes or no vote for the proposal.</w:t>
      </w:r>
    </w:p>
    <w:p w:rsidR="00D46E5A" w:rsidRDefault="00D46E5A" w:rsidP="00440A8A"/>
    <w:p w:rsidR="007C40E0" w:rsidRDefault="00AD0C85" w:rsidP="007C40E0">
      <w:r>
        <w:rPr>
          <w:b/>
        </w:rPr>
        <w:t>General Discussion</w:t>
      </w:r>
    </w:p>
    <w:p w:rsidR="007C40E0" w:rsidRDefault="007C40E0" w:rsidP="007C40E0"/>
    <w:p w:rsidR="007C40E0" w:rsidRDefault="007C40E0" w:rsidP="007C40E0">
      <w:r>
        <w:t xml:space="preserve">This critical incident can be presented open-ended without any specific questions or directed with several recommended questions focusing on both quantitative and non-quantitative issues.  Classroom formats can be instructor-led or student-led discussions of the critical issues and decision in the critical incident.  This critical incident could be great for a debate format pitting societal benefits against fiscal responsibilities.  The critical incident may also be used as an exam exercise. </w:t>
      </w:r>
    </w:p>
    <w:p w:rsidR="007C40E0" w:rsidRDefault="007C40E0" w:rsidP="007C40E0"/>
    <w:p w:rsidR="002951DB" w:rsidRDefault="002951DB">
      <w:pPr>
        <w:rPr>
          <w:b/>
        </w:rPr>
      </w:pPr>
      <w:r>
        <w:rPr>
          <w:b/>
        </w:rPr>
        <w:t>Epilogue</w:t>
      </w:r>
    </w:p>
    <w:p w:rsidR="002951DB" w:rsidRDefault="002951DB">
      <w:pPr>
        <w:rPr>
          <w:b/>
        </w:rPr>
      </w:pPr>
    </w:p>
    <w:p w:rsidR="002951DB" w:rsidRDefault="00123609">
      <w:r>
        <w:t xml:space="preserve">Messiah Church approved the proposal to lease the property for the Refuge.  It took over a year to get the property </w:t>
      </w:r>
      <w:r w:rsidR="006C3FC8">
        <w:t>renovated</w:t>
      </w:r>
      <w:r>
        <w:t xml:space="preserve"> and the cost was $136,000.  Extra funds were raised </w:t>
      </w:r>
      <w:r w:rsidR="006C3FC8">
        <w:t>through special promotions and</w:t>
      </w:r>
      <w:r>
        <w:t xml:space="preserve"> contributions.  </w:t>
      </w:r>
      <w:r w:rsidR="00A56843">
        <w:t>The</w:t>
      </w:r>
      <w:r>
        <w:t xml:space="preserve"> concert income is about </w:t>
      </w:r>
      <w:r w:rsidR="00B83C41">
        <w:t>3</w:t>
      </w:r>
      <w:r>
        <w:t>0% of what was anticipated</w:t>
      </w:r>
      <w:r w:rsidR="00A56843">
        <w:t>, and the venue is being discontinued</w:t>
      </w:r>
      <w:r>
        <w:t>.  Also operational costs have been higher than budgeted as insurance, utilities, and maintenance costs increased</w:t>
      </w:r>
      <w:r w:rsidR="001B3C59">
        <w:t>, while overall revenues continue to decline</w:t>
      </w:r>
      <w:r>
        <w:t xml:space="preserve">.  </w:t>
      </w:r>
      <w:r w:rsidR="002951DB">
        <w:t xml:space="preserve"> </w:t>
      </w:r>
      <w:r>
        <w:t xml:space="preserve">The number of teenagers and young adults attending the Refuge activities has increased </w:t>
      </w:r>
      <w:r w:rsidR="00A56843">
        <w:t xml:space="preserve">but only </w:t>
      </w:r>
      <w:r w:rsidR="00B83C41">
        <w:t>slightly</w:t>
      </w:r>
      <w:r w:rsidR="00A56843">
        <w:t>.  On the positive side, t</w:t>
      </w:r>
      <w:r w:rsidR="00541904">
        <w:t>here have been good life changing experiences for some individuals</w:t>
      </w:r>
      <w:r>
        <w:t>.</w:t>
      </w:r>
    </w:p>
    <w:p w:rsidR="00AE33D0" w:rsidRDefault="00AE33D0"/>
    <w:p w:rsidR="002951DB" w:rsidRDefault="002951DB"/>
    <w:sectPr w:rsidR="002951DB" w:rsidSect="00BF0D4A">
      <w:footerReference w:type="even"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11F" w:rsidRDefault="0008511F">
      <w:r>
        <w:separator/>
      </w:r>
    </w:p>
  </w:endnote>
  <w:endnote w:type="continuationSeparator" w:id="0">
    <w:p w:rsidR="0008511F" w:rsidRDefault="00085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222" w:rsidRDefault="00E632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63222" w:rsidRDefault="00E632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11F" w:rsidRDefault="0008511F">
      <w:r>
        <w:separator/>
      </w:r>
    </w:p>
  </w:footnote>
  <w:footnote w:type="continuationSeparator" w:id="0">
    <w:p w:rsidR="0008511F" w:rsidRDefault="000851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315C"/>
    <w:multiLevelType w:val="hybridMultilevel"/>
    <w:tmpl w:val="C08A08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8545B7"/>
    <w:multiLevelType w:val="hybridMultilevel"/>
    <w:tmpl w:val="752453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125150"/>
    <w:multiLevelType w:val="hybridMultilevel"/>
    <w:tmpl w:val="49B03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5B7808"/>
    <w:multiLevelType w:val="hybridMultilevel"/>
    <w:tmpl w:val="3078CF8E"/>
    <w:lvl w:ilvl="0" w:tplc="61F8C5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A7207"/>
    <w:multiLevelType w:val="hybridMultilevel"/>
    <w:tmpl w:val="5078759C"/>
    <w:lvl w:ilvl="0" w:tplc="C890E1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17589"/>
    <w:multiLevelType w:val="hybridMultilevel"/>
    <w:tmpl w:val="C83C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74635"/>
    <w:multiLevelType w:val="hybridMultilevel"/>
    <w:tmpl w:val="5D02B2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DB7CE8"/>
    <w:multiLevelType w:val="hybridMultilevel"/>
    <w:tmpl w:val="514407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AF0B80"/>
    <w:multiLevelType w:val="hybridMultilevel"/>
    <w:tmpl w:val="B6602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D14508"/>
    <w:multiLevelType w:val="hybridMultilevel"/>
    <w:tmpl w:val="EB8E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90B89"/>
    <w:multiLevelType w:val="hybridMultilevel"/>
    <w:tmpl w:val="57A025A2"/>
    <w:lvl w:ilvl="0" w:tplc="D624E0A4">
      <w:start w:val="1"/>
      <w:numFmt w:val="bullet"/>
      <w:lvlText w:val=""/>
      <w:lvlJc w:val="left"/>
      <w:pPr>
        <w:tabs>
          <w:tab w:val="num" w:pos="720"/>
        </w:tabs>
        <w:ind w:left="720" w:hanging="360"/>
      </w:pPr>
      <w:rPr>
        <w:rFonts w:ascii="Symbol" w:hAnsi="Symbol" w:hint="default"/>
      </w:rPr>
    </w:lvl>
    <w:lvl w:ilvl="1" w:tplc="A5E857A2" w:tentative="1">
      <w:start w:val="1"/>
      <w:numFmt w:val="bullet"/>
      <w:lvlText w:val="o"/>
      <w:lvlJc w:val="left"/>
      <w:pPr>
        <w:tabs>
          <w:tab w:val="num" w:pos="1440"/>
        </w:tabs>
        <w:ind w:left="1440" w:hanging="360"/>
      </w:pPr>
      <w:rPr>
        <w:rFonts w:ascii="Courier New" w:hAnsi="Courier New" w:cs="Courier New" w:hint="default"/>
      </w:rPr>
    </w:lvl>
    <w:lvl w:ilvl="2" w:tplc="48020256" w:tentative="1">
      <w:start w:val="1"/>
      <w:numFmt w:val="bullet"/>
      <w:lvlText w:val=""/>
      <w:lvlJc w:val="left"/>
      <w:pPr>
        <w:tabs>
          <w:tab w:val="num" w:pos="2160"/>
        </w:tabs>
        <w:ind w:left="2160" w:hanging="360"/>
      </w:pPr>
      <w:rPr>
        <w:rFonts w:ascii="Wingdings" w:hAnsi="Wingdings" w:hint="default"/>
      </w:rPr>
    </w:lvl>
    <w:lvl w:ilvl="3" w:tplc="06E841A6" w:tentative="1">
      <w:start w:val="1"/>
      <w:numFmt w:val="bullet"/>
      <w:lvlText w:val=""/>
      <w:lvlJc w:val="left"/>
      <w:pPr>
        <w:tabs>
          <w:tab w:val="num" w:pos="2880"/>
        </w:tabs>
        <w:ind w:left="2880" w:hanging="360"/>
      </w:pPr>
      <w:rPr>
        <w:rFonts w:ascii="Symbol" w:hAnsi="Symbol" w:hint="default"/>
      </w:rPr>
    </w:lvl>
    <w:lvl w:ilvl="4" w:tplc="F4A2ACB0" w:tentative="1">
      <w:start w:val="1"/>
      <w:numFmt w:val="bullet"/>
      <w:lvlText w:val="o"/>
      <w:lvlJc w:val="left"/>
      <w:pPr>
        <w:tabs>
          <w:tab w:val="num" w:pos="3600"/>
        </w:tabs>
        <w:ind w:left="3600" w:hanging="360"/>
      </w:pPr>
      <w:rPr>
        <w:rFonts w:ascii="Courier New" w:hAnsi="Courier New" w:cs="Courier New" w:hint="default"/>
      </w:rPr>
    </w:lvl>
    <w:lvl w:ilvl="5" w:tplc="7CD8F68E" w:tentative="1">
      <w:start w:val="1"/>
      <w:numFmt w:val="bullet"/>
      <w:lvlText w:val=""/>
      <w:lvlJc w:val="left"/>
      <w:pPr>
        <w:tabs>
          <w:tab w:val="num" w:pos="4320"/>
        </w:tabs>
        <w:ind w:left="4320" w:hanging="360"/>
      </w:pPr>
      <w:rPr>
        <w:rFonts w:ascii="Wingdings" w:hAnsi="Wingdings" w:hint="default"/>
      </w:rPr>
    </w:lvl>
    <w:lvl w:ilvl="6" w:tplc="42FE5BF4" w:tentative="1">
      <w:start w:val="1"/>
      <w:numFmt w:val="bullet"/>
      <w:lvlText w:val=""/>
      <w:lvlJc w:val="left"/>
      <w:pPr>
        <w:tabs>
          <w:tab w:val="num" w:pos="5040"/>
        </w:tabs>
        <w:ind w:left="5040" w:hanging="360"/>
      </w:pPr>
      <w:rPr>
        <w:rFonts w:ascii="Symbol" w:hAnsi="Symbol" w:hint="default"/>
      </w:rPr>
    </w:lvl>
    <w:lvl w:ilvl="7" w:tplc="081ED3EE" w:tentative="1">
      <w:start w:val="1"/>
      <w:numFmt w:val="bullet"/>
      <w:lvlText w:val="o"/>
      <w:lvlJc w:val="left"/>
      <w:pPr>
        <w:tabs>
          <w:tab w:val="num" w:pos="5760"/>
        </w:tabs>
        <w:ind w:left="5760" w:hanging="360"/>
      </w:pPr>
      <w:rPr>
        <w:rFonts w:ascii="Courier New" w:hAnsi="Courier New" w:cs="Courier New" w:hint="default"/>
      </w:rPr>
    </w:lvl>
    <w:lvl w:ilvl="8" w:tplc="107259B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E02054"/>
    <w:multiLevelType w:val="hybridMultilevel"/>
    <w:tmpl w:val="3696A6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F82A44"/>
    <w:multiLevelType w:val="hybridMultilevel"/>
    <w:tmpl w:val="3D3EF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4E4D15"/>
    <w:multiLevelType w:val="hybridMultilevel"/>
    <w:tmpl w:val="BBA689C0"/>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4" w15:restartNumberingAfterBreak="0">
    <w:nsid w:val="49BF5DB6"/>
    <w:multiLevelType w:val="hybridMultilevel"/>
    <w:tmpl w:val="C3C85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793A07"/>
    <w:multiLevelType w:val="hybridMultilevel"/>
    <w:tmpl w:val="B636E05C"/>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6" w15:restartNumberingAfterBreak="0">
    <w:nsid w:val="533F50E7"/>
    <w:multiLevelType w:val="hybridMultilevel"/>
    <w:tmpl w:val="F7762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47336A"/>
    <w:multiLevelType w:val="hybridMultilevel"/>
    <w:tmpl w:val="4300D2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4A0B1B"/>
    <w:multiLevelType w:val="hybridMultilevel"/>
    <w:tmpl w:val="F2DC8628"/>
    <w:lvl w:ilvl="0" w:tplc="61F8C54A">
      <w:start w:val="1"/>
      <w:numFmt w:val="decimal"/>
      <w:lvlText w:val="%1."/>
      <w:lvlJc w:val="left"/>
      <w:pPr>
        <w:tabs>
          <w:tab w:val="num" w:pos="720"/>
        </w:tabs>
        <w:ind w:left="720" w:hanging="360"/>
      </w:pPr>
      <w:rPr>
        <w:rFonts w:hint="default"/>
      </w:rPr>
    </w:lvl>
    <w:lvl w:ilvl="1" w:tplc="407097F0">
      <w:start w:val="1"/>
      <w:numFmt w:val="bullet"/>
      <w:lvlText w:val=""/>
      <w:lvlJc w:val="left"/>
      <w:pPr>
        <w:tabs>
          <w:tab w:val="num" w:pos="1440"/>
        </w:tabs>
        <w:ind w:left="1440" w:hanging="360"/>
      </w:pPr>
      <w:rPr>
        <w:rFonts w:ascii="Wingdings" w:hAnsi="Wingdings" w:hint="default"/>
        <w:b/>
        <w:i w:val="0"/>
        <w:color w:val="FF0000"/>
        <w:sz w:val="28"/>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24F3962"/>
    <w:multiLevelType w:val="hybridMultilevel"/>
    <w:tmpl w:val="7C4C0316"/>
    <w:lvl w:ilvl="0" w:tplc="61F8C54A">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5722599"/>
    <w:multiLevelType w:val="hybridMultilevel"/>
    <w:tmpl w:val="54D85A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5856686"/>
    <w:multiLevelType w:val="hybridMultilevel"/>
    <w:tmpl w:val="E9DC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0B6316"/>
    <w:multiLevelType w:val="hybridMultilevel"/>
    <w:tmpl w:val="1B1E9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03757C"/>
    <w:multiLevelType w:val="hybridMultilevel"/>
    <w:tmpl w:val="C5503F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DF5760"/>
    <w:multiLevelType w:val="hybridMultilevel"/>
    <w:tmpl w:val="898A05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E40342B"/>
    <w:multiLevelType w:val="hybridMultilevel"/>
    <w:tmpl w:val="120A8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0"/>
  </w:num>
  <w:num w:numId="4">
    <w:abstractNumId w:val="23"/>
  </w:num>
  <w:num w:numId="5">
    <w:abstractNumId w:val="19"/>
  </w:num>
  <w:num w:numId="6">
    <w:abstractNumId w:val="24"/>
  </w:num>
  <w:num w:numId="7">
    <w:abstractNumId w:val="22"/>
  </w:num>
  <w:num w:numId="8">
    <w:abstractNumId w:val="2"/>
  </w:num>
  <w:num w:numId="9">
    <w:abstractNumId w:val="17"/>
  </w:num>
  <w:num w:numId="10">
    <w:abstractNumId w:val="11"/>
  </w:num>
  <w:num w:numId="11">
    <w:abstractNumId w:val="1"/>
  </w:num>
  <w:num w:numId="12">
    <w:abstractNumId w:val="7"/>
  </w:num>
  <w:num w:numId="13">
    <w:abstractNumId w:val="0"/>
  </w:num>
  <w:num w:numId="14">
    <w:abstractNumId w:val="13"/>
  </w:num>
  <w:num w:numId="15">
    <w:abstractNumId w:val="15"/>
  </w:num>
  <w:num w:numId="16">
    <w:abstractNumId w:val="16"/>
  </w:num>
  <w:num w:numId="17">
    <w:abstractNumId w:val="6"/>
  </w:num>
  <w:num w:numId="18">
    <w:abstractNumId w:val="3"/>
  </w:num>
  <w:num w:numId="19">
    <w:abstractNumId w:val="4"/>
  </w:num>
  <w:num w:numId="20">
    <w:abstractNumId w:val="9"/>
  </w:num>
  <w:num w:numId="21">
    <w:abstractNumId w:val="12"/>
  </w:num>
  <w:num w:numId="22">
    <w:abstractNumId w:val="21"/>
  </w:num>
  <w:num w:numId="23">
    <w:abstractNumId w:val="25"/>
  </w:num>
  <w:num w:numId="24">
    <w:abstractNumId w:val="5"/>
  </w:num>
  <w:num w:numId="25">
    <w:abstractNumId w:val="14"/>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FF9"/>
    <w:rsid w:val="0002169E"/>
    <w:rsid w:val="000303C0"/>
    <w:rsid w:val="0003573C"/>
    <w:rsid w:val="00041541"/>
    <w:rsid w:val="00045164"/>
    <w:rsid w:val="00045B1E"/>
    <w:rsid w:val="000561A0"/>
    <w:rsid w:val="00063F80"/>
    <w:rsid w:val="0006541D"/>
    <w:rsid w:val="00075876"/>
    <w:rsid w:val="0008511F"/>
    <w:rsid w:val="00087874"/>
    <w:rsid w:val="000C0E98"/>
    <w:rsid w:val="000C5EA7"/>
    <w:rsid w:val="000C741B"/>
    <w:rsid w:val="000D1495"/>
    <w:rsid w:val="000E7187"/>
    <w:rsid w:val="000F402D"/>
    <w:rsid w:val="001032DA"/>
    <w:rsid w:val="00104F34"/>
    <w:rsid w:val="001128BF"/>
    <w:rsid w:val="00116C83"/>
    <w:rsid w:val="001176B3"/>
    <w:rsid w:val="00123609"/>
    <w:rsid w:val="00151560"/>
    <w:rsid w:val="00152A94"/>
    <w:rsid w:val="00161B48"/>
    <w:rsid w:val="001622A6"/>
    <w:rsid w:val="00162634"/>
    <w:rsid w:val="00190762"/>
    <w:rsid w:val="001B3C59"/>
    <w:rsid w:val="001B51AB"/>
    <w:rsid w:val="001C065B"/>
    <w:rsid w:val="001D4A82"/>
    <w:rsid w:val="001E31E5"/>
    <w:rsid w:val="001E5F0D"/>
    <w:rsid w:val="001F20FD"/>
    <w:rsid w:val="002032A2"/>
    <w:rsid w:val="002100D8"/>
    <w:rsid w:val="00211BE7"/>
    <w:rsid w:val="0021512E"/>
    <w:rsid w:val="00221DA8"/>
    <w:rsid w:val="0022334E"/>
    <w:rsid w:val="00225C49"/>
    <w:rsid w:val="002277D8"/>
    <w:rsid w:val="00232F62"/>
    <w:rsid w:val="00235B99"/>
    <w:rsid w:val="00240A91"/>
    <w:rsid w:val="00250BE8"/>
    <w:rsid w:val="002514F9"/>
    <w:rsid w:val="00261CA7"/>
    <w:rsid w:val="00267486"/>
    <w:rsid w:val="00272933"/>
    <w:rsid w:val="002951DB"/>
    <w:rsid w:val="002A05CE"/>
    <w:rsid w:val="002B0680"/>
    <w:rsid w:val="002F123E"/>
    <w:rsid w:val="002F6F81"/>
    <w:rsid w:val="002F7311"/>
    <w:rsid w:val="003161C6"/>
    <w:rsid w:val="0032190A"/>
    <w:rsid w:val="003241AE"/>
    <w:rsid w:val="003277D6"/>
    <w:rsid w:val="00341E91"/>
    <w:rsid w:val="00371774"/>
    <w:rsid w:val="00396E31"/>
    <w:rsid w:val="003979C4"/>
    <w:rsid w:val="003A03BB"/>
    <w:rsid w:val="003A77AA"/>
    <w:rsid w:val="003C4F8C"/>
    <w:rsid w:val="003D6DF8"/>
    <w:rsid w:val="003E2DBD"/>
    <w:rsid w:val="003F46CE"/>
    <w:rsid w:val="00413FB3"/>
    <w:rsid w:val="00440A8A"/>
    <w:rsid w:val="00442C39"/>
    <w:rsid w:val="0045779E"/>
    <w:rsid w:val="00460AC8"/>
    <w:rsid w:val="00465ED0"/>
    <w:rsid w:val="004717A4"/>
    <w:rsid w:val="004B4437"/>
    <w:rsid w:val="004B6500"/>
    <w:rsid w:val="004E4B11"/>
    <w:rsid w:val="004E6F90"/>
    <w:rsid w:val="004F1F0D"/>
    <w:rsid w:val="004F2715"/>
    <w:rsid w:val="004F3A8B"/>
    <w:rsid w:val="004F4834"/>
    <w:rsid w:val="00503658"/>
    <w:rsid w:val="00522340"/>
    <w:rsid w:val="00532A43"/>
    <w:rsid w:val="00534C4D"/>
    <w:rsid w:val="00541904"/>
    <w:rsid w:val="00542C1C"/>
    <w:rsid w:val="00564A43"/>
    <w:rsid w:val="00566D05"/>
    <w:rsid w:val="00572F2D"/>
    <w:rsid w:val="0057359A"/>
    <w:rsid w:val="0058008F"/>
    <w:rsid w:val="005855B5"/>
    <w:rsid w:val="0059263D"/>
    <w:rsid w:val="00596BF0"/>
    <w:rsid w:val="005A6920"/>
    <w:rsid w:val="005B419C"/>
    <w:rsid w:val="005B505C"/>
    <w:rsid w:val="005B6C1C"/>
    <w:rsid w:val="005C3AA9"/>
    <w:rsid w:val="005D2DB4"/>
    <w:rsid w:val="005E0D03"/>
    <w:rsid w:val="00644D3D"/>
    <w:rsid w:val="00645185"/>
    <w:rsid w:val="00650394"/>
    <w:rsid w:val="006540E6"/>
    <w:rsid w:val="0066103C"/>
    <w:rsid w:val="006616F3"/>
    <w:rsid w:val="0066690B"/>
    <w:rsid w:val="006A1752"/>
    <w:rsid w:val="006B5CBB"/>
    <w:rsid w:val="006C2789"/>
    <w:rsid w:val="006C3FC8"/>
    <w:rsid w:val="006C66F8"/>
    <w:rsid w:val="006C7C34"/>
    <w:rsid w:val="006D770B"/>
    <w:rsid w:val="006E2D6C"/>
    <w:rsid w:val="006F3AA8"/>
    <w:rsid w:val="00752A59"/>
    <w:rsid w:val="00757274"/>
    <w:rsid w:val="00794C03"/>
    <w:rsid w:val="007A0F99"/>
    <w:rsid w:val="007B57D6"/>
    <w:rsid w:val="007B6885"/>
    <w:rsid w:val="007C1751"/>
    <w:rsid w:val="007C2545"/>
    <w:rsid w:val="007C40E0"/>
    <w:rsid w:val="007D0F22"/>
    <w:rsid w:val="007E35C3"/>
    <w:rsid w:val="007E56AB"/>
    <w:rsid w:val="007F06FA"/>
    <w:rsid w:val="007F1F4D"/>
    <w:rsid w:val="007F4713"/>
    <w:rsid w:val="007F5BCD"/>
    <w:rsid w:val="008057D6"/>
    <w:rsid w:val="00812BAB"/>
    <w:rsid w:val="00824E83"/>
    <w:rsid w:val="008333DD"/>
    <w:rsid w:val="00845A17"/>
    <w:rsid w:val="00861D43"/>
    <w:rsid w:val="00861D5A"/>
    <w:rsid w:val="0088384F"/>
    <w:rsid w:val="0089633E"/>
    <w:rsid w:val="008A064A"/>
    <w:rsid w:val="008A5D41"/>
    <w:rsid w:val="008A6761"/>
    <w:rsid w:val="008B2309"/>
    <w:rsid w:val="008E3CDF"/>
    <w:rsid w:val="008E5C78"/>
    <w:rsid w:val="008F626B"/>
    <w:rsid w:val="008F7D97"/>
    <w:rsid w:val="00916DDF"/>
    <w:rsid w:val="00920FD7"/>
    <w:rsid w:val="00936E7A"/>
    <w:rsid w:val="0094143C"/>
    <w:rsid w:val="00942359"/>
    <w:rsid w:val="009634A2"/>
    <w:rsid w:val="0099201C"/>
    <w:rsid w:val="009A02F0"/>
    <w:rsid w:val="009A2DC2"/>
    <w:rsid w:val="009C2BBE"/>
    <w:rsid w:val="009C3A6A"/>
    <w:rsid w:val="009E144F"/>
    <w:rsid w:val="009E1B01"/>
    <w:rsid w:val="00A03988"/>
    <w:rsid w:val="00A41EEF"/>
    <w:rsid w:val="00A56843"/>
    <w:rsid w:val="00A739D6"/>
    <w:rsid w:val="00A97222"/>
    <w:rsid w:val="00AA1845"/>
    <w:rsid w:val="00AA341F"/>
    <w:rsid w:val="00AA71FC"/>
    <w:rsid w:val="00AB53A7"/>
    <w:rsid w:val="00AC37D2"/>
    <w:rsid w:val="00AD0C85"/>
    <w:rsid w:val="00AD331D"/>
    <w:rsid w:val="00AE33D0"/>
    <w:rsid w:val="00AF7C29"/>
    <w:rsid w:val="00B045EB"/>
    <w:rsid w:val="00B13400"/>
    <w:rsid w:val="00B24B70"/>
    <w:rsid w:val="00B27284"/>
    <w:rsid w:val="00B315BC"/>
    <w:rsid w:val="00B36DFD"/>
    <w:rsid w:val="00B43EEE"/>
    <w:rsid w:val="00B46448"/>
    <w:rsid w:val="00B4684A"/>
    <w:rsid w:val="00B62A91"/>
    <w:rsid w:val="00B71E8E"/>
    <w:rsid w:val="00B771F1"/>
    <w:rsid w:val="00B772A3"/>
    <w:rsid w:val="00B80D29"/>
    <w:rsid w:val="00B83C41"/>
    <w:rsid w:val="00B95B44"/>
    <w:rsid w:val="00BC3ADD"/>
    <w:rsid w:val="00BD00B6"/>
    <w:rsid w:val="00BD40A2"/>
    <w:rsid w:val="00BE15A7"/>
    <w:rsid w:val="00BE3ABD"/>
    <w:rsid w:val="00BF0D4A"/>
    <w:rsid w:val="00BF6BD9"/>
    <w:rsid w:val="00C004F5"/>
    <w:rsid w:val="00C011EF"/>
    <w:rsid w:val="00C025ED"/>
    <w:rsid w:val="00C0286A"/>
    <w:rsid w:val="00C063E9"/>
    <w:rsid w:val="00C21961"/>
    <w:rsid w:val="00C24BFF"/>
    <w:rsid w:val="00C33594"/>
    <w:rsid w:val="00C4373A"/>
    <w:rsid w:val="00C56F87"/>
    <w:rsid w:val="00C570E9"/>
    <w:rsid w:val="00C60F1E"/>
    <w:rsid w:val="00C72C5C"/>
    <w:rsid w:val="00C76B03"/>
    <w:rsid w:val="00C93DCB"/>
    <w:rsid w:val="00CA2DAD"/>
    <w:rsid w:val="00CA5F69"/>
    <w:rsid w:val="00CB3411"/>
    <w:rsid w:val="00CD2330"/>
    <w:rsid w:val="00CD3099"/>
    <w:rsid w:val="00CE75F6"/>
    <w:rsid w:val="00CF196A"/>
    <w:rsid w:val="00D074E3"/>
    <w:rsid w:val="00D27A4B"/>
    <w:rsid w:val="00D46E5A"/>
    <w:rsid w:val="00D557ED"/>
    <w:rsid w:val="00D55EC7"/>
    <w:rsid w:val="00D665CC"/>
    <w:rsid w:val="00D7327A"/>
    <w:rsid w:val="00D823B1"/>
    <w:rsid w:val="00D86748"/>
    <w:rsid w:val="00D87F69"/>
    <w:rsid w:val="00D96BF8"/>
    <w:rsid w:val="00DA1C16"/>
    <w:rsid w:val="00DB7D1B"/>
    <w:rsid w:val="00DC0B12"/>
    <w:rsid w:val="00DD2D0E"/>
    <w:rsid w:val="00DF33EA"/>
    <w:rsid w:val="00E1334E"/>
    <w:rsid w:val="00E24ED9"/>
    <w:rsid w:val="00E3323E"/>
    <w:rsid w:val="00E34499"/>
    <w:rsid w:val="00E60782"/>
    <w:rsid w:val="00E63222"/>
    <w:rsid w:val="00E72DCF"/>
    <w:rsid w:val="00E911D8"/>
    <w:rsid w:val="00EA2C0E"/>
    <w:rsid w:val="00EB0469"/>
    <w:rsid w:val="00EB1126"/>
    <w:rsid w:val="00EC3DC1"/>
    <w:rsid w:val="00EC4FF9"/>
    <w:rsid w:val="00ED1A3A"/>
    <w:rsid w:val="00ED3389"/>
    <w:rsid w:val="00F3326E"/>
    <w:rsid w:val="00F63770"/>
    <w:rsid w:val="00F72965"/>
    <w:rsid w:val="00F7714E"/>
    <w:rsid w:val="00F956F0"/>
    <w:rsid w:val="00FA2306"/>
    <w:rsid w:val="00FB5912"/>
    <w:rsid w:val="00FC725B"/>
    <w:rsid w:val="00FC7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7072D9C-55D2-453B-9383-16FF0FE2B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rsid w:val="00B80D29"/>
    <w:pPr>
      <w:ind w:left="720"/>
      <w:contextualSpacing/>
    </w:pPr>
  </w:style>
  <w:style w:type="paragraph" w:styleId="NoSpacing">
    <w:name w:val="No Spacing"/>
    <w:uiPriority w:val="1"/>
    <w:qFormat/>
    <w:rsid w:val="00AE33D0"/>
    <w:rPr>
      <w:rFonts w:asciiTheme="minorHAnsi" w:eastAsiaTheme="minorHAnsi" w:hAnsiTheme="minorHAnsi" w:cstheme="minorBidi"/>
      <w:sz w:val="22"/>
      <w:szCs w:val="22"/>
    </w:rPr>
  </w:style>
  <w:style w:type="paragraph" w:styleId="Header">
    <w:name w:val="header"/>
    <w:basedOn w:val="Normal"/>
    <w:link w:val="HeaderChar"/>
    <w:unhideWhenUsed/>
    <w:rsid w:val="000C741B"/>
    <w:pPr>
      <w:tabs>
        <w:tab w:val="center" w:pos="4680"/>
        <w:tab w:val="right" w:pos="9360"/>
      </w:tabs>
    </w:pPr>
  </w:style>
  <w:style w:type="character" w:customStyle="1" w:styleId="HeaderChar">
    <w:name w:val="Header Char"/>
    <w:basedOn w:val="DefaultParagraphFont"/>
    <w:link w:val="Header"/>
    <w:rsid w:val="000C741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84443">
      <w:bodyDiv w:val="1"/>
      <w:marLeft w:val="0"/>
      <w:marRight w:val="0"/>
      <w:marTop w:val="0"/>
      <w:marBottom w:val="0"/>
      <w:divBdr>
        <w:top w:val="none" w:sz="0" w:space="0" w:color="auto"/>
        <w:left w:val="none" w:sz="0" w:space="0" w:color="auto"/>
        <w:bottom w:val="none" w:sz="0" w:space="0" w:color="auto"/>
        <w:right w:val="none" w:sz="0" w:space="0" w:color="auto"/>
      </w:divBdr>
    </w:div>
    <w:div w:id="324239231">
      <w:bodyDiv w:val="1"/>
      <w:marLeft w:val="0"/>
      <w:marRight w:val="0"/>
      <w:marTop w:val="0"/>
      <w:marBottom w:val="0"/>
      <w:divBdr>
        <w:top w:val="none" w:sz="0" w:space="0" w:color="auto"/>
        <w:left w:val="none" w:sz="0" w:space="0" w:color="auto"/>
        <w:bottom w:val="none" w:sz="0" w:space="0" w:color="auto"/>
        <w:right w:val="none" w:sz="0" w:space="0" w:color="auto"/>
      </w:divBdr>
    </w:div>
    <w:div w:id="580146017">
      <w:bodyDiv w:val="1"/>
      <w:marLeft w:val="0"/>
      <w:marRight w:val="0"/>
      <w:marTop w:val="0"/>
      <w:marBottom w:val="0"/>
      <w:divBdr>
        <w:top w:val="none" w:sz="0" w:space="0" w:color="auto"/>
        <w:left w:val="none" w:sz="0" w:space="0" w:color="auto"/>
        <w:bottom w:val="none" w:sz="0" w:space="0" w:color="auto"/>
        <w:right w:val="none" w:sz="0" w:space="0" w:color="auto"/>
      </w:divBdr>
    </w:div>
    <w:div w:id="605384909">
      <w:bodyDiv w:val="1"/>
      <w:marLeft w:val="0"/>
      <w:marRight w:val="0"/>
      <w:marTop w:val="0"/>
      <w:marBottom w:val="0"/>
      <w:divBdr>
        <w:top w:val="none" w:sz="0" w:space="0" w:color="auto"/>
        <w:left w:val="none" w:sz="0" w:space="0" w:color="auto"/>
        <w:bottom w:val="none" w:sz="0" w:space="0" w:color="auto"/>
        <w:right w:val="none" w:sz="0" w:space="0" w:color="auto"/>
      </w:divBdr>
    </w:div>
    <w:div w:id="694423642">
      <w:bodyDiv w:val="1"/>
      <w:marLeft w:val="0"/>
      <w:marRight w:val="0"/>
      <w:marTop w:val="0"/>
      <w:marBottom w:val="0"/>
      <w:divBdr>
        <w:top w:val="none" w:sz="0" w:space="0" w:color="auto"/>
        <w:left w:val="none" w:sz="0" w:space="0" w:color="auto"/>
        <w:bottom w:val="none" w:sz="0" w:space="0" w:color="auto"/>
        <w:right w:val="none" w:sz="0" w:space="0" w:color="auto"/>
      </w:divBdr>
    </w:div>
    <w:div w:id="860357037">
      <w:bodyDiv w:val="1"/>
      <w:marLeft w:val="0"/>
      <w:marRight w:val="0"/>
      <w:marTop w:val="0"/>
      <w:marBottom w:val="0"/>
      <w:divBdr>
        <w:top w:val="none" w:sz="0" w:space="0" w:color="auto"/>
        <w:left w:val="none" w:sz="0" w:space="0" w:color="auto"/>
        <w:bottom w:val="none" w:sz="0" w:space="0" w:color="auto"/>
        <w:right w:val="none" w:sz="0" w:space="0" w:color="auto"/>
      </w:divBdr>
    </w:div>
    <w:div w:id="1264219143">
      <w:bodyDiv w:val="1"/>
      <w:marLeft w:val="0"/>
      <w:marRight w:val="0"/>
      <w:marTop w:val="0"/>
      <w:marBottom w:val="0"/>
      <w:divBdr>
        <w:top w:val="none" w:sz="0" w:space="0" w:color="auto"/>
        <w:left w:val="none" w:sz="0" w:space="0" w:color="auto"/>
        <w:bottom w:val="none" w:sz="0" w:space="0" w:color="auto"/>
        <w:right w:val="none" w:sz="0" w:space="0" w:color="auto"/>
      </w:divBdr>
    </w:div>
    <w:div w:id="184709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8B337-86F5-47D2-943E-42DB9BECB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2615</Words>
  <Characters>14910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Surf’s Up</vt:lpstr>
    </vt:vector>
  </TitlesOfParts>
  <Company>Regent University</Company>
  <LinksUpToDate>false</LinksUpToDate>
  <CharactersWithSpaces>17491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Surf’s Up</dc:title>
  <dc:creator>Timothy Redmer</dc:creator>
  <cp:lastModifiedBy>Timothy P. Brotherton</cp:lastModifiedBy>
  <cp:revision>7</cp:revision>
  <cp:lastPrinted>2013-10-17T20:41:00Z</cp:lastPrinted>
  <dcterms:created xsi:type="dcterms:W3CDTF">2015-08-28T18:24:00Z</dcterms:created>
  <dcterms:modified xsi:type="dcterms:W3CDTF">2015-12-12T00:29:00Z</dcterms:modified>
</cp:coreProperties>
</file>