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3EC51" w14:textId="1C3D7794" w:rsidR="0059631E" w:rsidRPr="00800D8B" w:rsidRDefault="0059631E" w:rsidP="00346975">
      <w:pPr>
        <w:jc w:val="center"/>
        <w:rPr>
          <w:rFonts w:ascii="Times New Roman" w:hAnsi="Times New Roman"/>
          <w:b/>
        </w:rPr>
      </w:pPr>
      <w:bookmarkStart w:id="0" w:name="OLE_LINK3"/>
      <w:bookmarkStart w:id="1" w:name="OLE_LINK4"/>
      <w:r w:rsidRPr="00800D8B">
        <w:rPr>
          <w:rFonts w:ascii="Times New Roman" w:hAnsi="Times New Roman"/>
          <w:b/>
        </w:rPr>
        <w:t>Teaching Note</w:t>
      </w:r>
    </w:p>
    <w:p w14:paraId="738DA69B" w14:textId="77777777" w:rsidR="0059631E" w:rsidRPr="00800D8B" w:rsidRDefault="0059631E" w:rsidP="00346975">
      <w:pPr>
        <w:jc w:val="center"/>
        <w:rPr>
          <w:rFonts w:ascii="Times New Roman" w:hAnsi="Times New Roman"/>
        </w:rPr>
      </w:pPr>
    </w:p>
    <w:p w14:paraId="1C535841" w14:textId="63560A30" w:rsidR="00346975" w:rsidRPr="00800D8B" w:rsidRDefault="0059631E" w:rsidP="00346975">
      <w:pPr>
        <w:jc w:val="center"/>
        <w:rPr>
          <w:rFonts w:ascii="Times New Roman" w:hAnsi="Times New Roman"/>
          <w:b/>
        </w:rPr>
      </w:pPr>
      <w:r w:rsidRPr="00800D8B">
        <w:rPr>
          <w:rFonts w:ascii="Times New Roman" w:hAnsi="Times New Roman"/>
          <w:b/>
        </w:rPr>
        <w:t>The GoldieBlox Vide</w:t>
      </w:r>
      <w:r w:rsidR="0095573F" w:rsidRPr="00800D8B">
        <w:rPr>
          <w:rFonts w:ascii="Times New Roman" w:hAnsi="Times New Roman"/>
          <w:b/>
        </w:rPr>
        <w:t>o</w:t>
      </w:r>
      <w:r w:rsidRPr="00800D8B">
        <w:rPr>
          <w:rFonts w:ascii="Times New Roman" w:hAnsi="Times New Roman"/>
          <w:b/>
        </w:rPr>
        <w:t>:  Copyright Infringement or Fair Use?</w:t>
      </w:r>
    </w:p>
    <w:p w14:paraId="7D213890" w14:textId="77777777" w:rsidR="0059631E" w:rsidRDefault="0059631E" w:rsidP="00346975">
      <w:pPr>
        <w:jc w:val="center"/>
        <w:rPr>
          <w:rFonts w:ascii="Times New Roman" w:hAnsi="Times New Roman"/>
          <w:b/>
        </w:rPr>
      </w:pPr>
    </w:p>
    <w:p w14:paraId="109191CA" w14:textId="77777777" w:rsidR="00700126" w:rsidRPr="00800D8B" w:rsidRDefault="00700126" w:rsidP="00346975">
      <w:pPr>
        <w:jc w:val="center"/>
        <w:rPr>
          <w:rFonts w:ascii="Times New Roman" w:hAnsi="Times New Roman"/>
          <w:b/>
        </w:rPr>
      </w:pPr>
    </w:p>
    <w:p w14:paraId="5AFA30AA" w14:textId="4B29D6EE" w:rsidR="0059631E" w:rsidRPr="00942866" w:rsidRDefault="0059631E" w:rsidP="00346975">
      <w:pPr>
        <w:jc w:val="center"/>
        <w:rPr>
          <w:rFonts w:ascii="Times New Roman" w:hAnsi="Times New Roman"/>
          <w:b/>
          <w:i/>
        </w:rPr>
      </w:pPr>
      <w:r w:rsidRPr="00942866">
        <w:rPr>
          <w:rFonts w:ascii="Times New Roman" w:hAnsi="Times New Roman"/>
          <w:b/>
          <w:i/>
        </w:rPr>
        <w:t>Jessica A. Magaldi, Pace University</w:t>
      </w:r>
    </w:p>
    <w:bookmarkEnd w:id="0"/>
    <w:bookmarkEnd w:id="1"/>
    <w:p w14:paraId="63152881" w14:textId="77777777" w:rsidR="0062244C" w:rsidRPr="00700126" w:rsidRDefault="0062244C" w:rsidP="006C3B24">
      <w:pPr>
        <w:rPr>
          <w:rFonts w:ascii="Times New Roman" w:hAnsi="Times New Roman"/>
          <w:i/>
          <w:sz w:val="20"/>
        </w:rPr>
      </w:pPr>
    </w:p>
    <w:p w14:paraId="7857DAE5" w14:textId="071E339A" w:rsidR="007B549A" w:rsidRPr="00700126" w:rsidRDefault="007B549A" w:rsidP="007B549A">
      <w:pPr>
        <w:rPr>
          <w:rFonts w:ascii="Times New Roman" w:hAnsi="Times New Roman"/>
          <w:color w:val="000000"/>
          <w:sz w:val="20"/>
        </w:rPr>
      </w:pPr>
      <w:r w:rsidRPr="00700126">
        <w:rPr>
          <w:rFonts w:ascii="Times New Roman" w:hAnsi="Times New Roman"/>
          <w:i/>
          <w:iCs/>
          <w:sz w:val="20"/>
        </w:rPr>
        <w:t>This teaching note was prepared by the author and is intended to be used as a basis for class discussion.  The views represented here are those of the author and do not necessarily reflect the views of the Society for Case Research.  The views are based on professional judgment.</w:t>
      </w:r>
      <w:r w:rsidRPr="00700126">
        <w:rPr>
          <w:rFonts w:ascii="Times New Roman" w:hAnsi="Times New Roman"/>
          <w:sz w:val="20"/>
        </w:rPr>
        <w:t xml:space="preserve">  </w:t>
      </w:r>
      <w:r w:rsidRPr="00700126">
        <w:rPr>
          <w:rFonts w:ascii="Times New Roman" w:hAnsi="Times New Roman"/>
          <w:i/>
          <w:iCs/>
          <w:sz w:val="20"/>
        </w:rPr>
        <w:t>Copyright © 2015 by the Society for Case Research and the author.  No part of this work may be reproduced or used in any form or by any means without the written permission of the Society for Case Research.</w:t>
      </w:r>
    </w:p>
    <w:p w14:paraId="73CEA9EE" w14:textId="77777777" w:rsidR="0062244C" w:rsidRPr="00800D8B" w:rsidRDefault="0062244C" w:rsidP="006C3B24">
      <w:pPr>
        <w:rPr>
          <w:rFonts w:ascii="Times New Roman" w:hAnsi="Times New Roman"/>
          <w:i/>
        </w:rPr>
      </w:pPr>
    </w:p>
    <w:p w14:paraId="5A5A1416" w14:textId="77777777" w:rsidR="0062244C" w:rsidRPr="00800D8B" w:rsidRDefault="007B3CE2" w:rsidP="00C132AE">
      <w:pPr>
        <w:rPr>
          <w:rFonts w:ascii="Times New Roman" w:hAnsi="Times New Roman"/>
          <w:b/>
        </w:rPr>
      </w:pPr>
      <w:r w:rsidRPr="00800D8B">
        <w:rPr>
          <w:rFonts w:ascii="Times New Roman" w:hAnsi="Times New Roman"/>
          <w:b/>
        </w:rPr>
        <w:t xml:space="preserve">Critical </w:t>
      </w:r>
      <w:r w:rsidR="0062244C" w:rsidRPr="00800D8B">
        <w:rPr>
          <w:rFonts w:ascii="Times New Roman" w:hAnsi="Times New Roman"/>
          <w:b/>
        </w:rPr>
        <w:t>Incident Overview</w:t>
      </w:r>
    </w:p>
    <w:p w14:paraId="4CC16DE0" w14:textId="03E4A2ED" w:rsidR="0062244C" w:rsidRPr="00800D8B" w:rsidRDefault="0062244C" w:rsidP="00346975">
      <w:pPr>
        <w:tabs>
          <w:tab w:val="left" w:pos="3060"/>
        </w:tabs>
        <w:rPr>
          <w:rFonts w:ascii="Times New Roman" w:hAnsi="Times New Roman"/>
        </w:rPr>
      </w:pPr>
    </w:p>
    <w:p w14:paraId="3E55E279" w14:textId="4426123D" w:rsidR="00702B69" w:rsidRPr="00800D8B" w:rsidRDefault="00774284" w:rsidP="00702B69">
      <w:pPr>
        <w:rPr>
          <w:rFonts w:ascii="Times New Roman" w:hAnsi="Times New Roman"/>
        </w:rPr>
      </w:pPr>
      <w:r w:rsidRPr="00800D8B">
        <w:rPr>
          <w:rFonts w:ascii="Times New Roman" w:hAnsi="Times New Roman"/>
        </w:rPr>
        <w:t>T</w:t>
      </w:r>
      <w:r w:rsidR="00346975" w:rsidRPr="00800D8B">
        <w:rPr>
          <w:rFonts w:ascii="Times New Roman" w:hAnsi="Times New Roman"/>
        </w:rPr>
        <w:t>he</w:t>
      </w:r>
      <w:r w:rsidR="0062244C" w:rsidRPr="00800D8B">
        <w:rPr>
          <w:rFonts w:ascii="Times New Roman" w:hAnsi="Times New Roman"/>
        </w:rPr>
        <w:t xml:space="preserve"> critical incident stems from a video that GoldieBlox made that went viral on the internet.  The audio that accompanied the video was a performance of the Beastie Boys song </w:t>
      </w:r>
      <w:r w:rsidR="00B22073" w:rsidRPr="00800D8B">
        <w:rPr>
          <w:rFonts w:ascii="Times New Roman" w:hAnsi="Times New Roman"/>
        </w:rPr>
        <w:t>“</w:t>
      </w:r>
      <w:r w:rsidR="0062244C" w:rsidRPr="00800D8B">
        <w:rPr>
          <w:rFonts w:ascii="Times New Roman" w:hAnsi="Times New Roman"/>
        </w:rPr>
        <w:t>Girls</w:t>
      </w:r>
      <w:r w:rsidR="00B22073" w:rsidRPr="00800D8B">
        <w:rPr>
          <w:rFonts w:ascii="Times New Roman" w:hAnsi="Times New Roman"/>
        </w:rPr>
        <w:t>”</w:t>
      </w:r>
      <w:r w:rsidR="0062244C" w:rsidRPr="00800D8B">
        <w:rPr>
          <w:rFonts w:ascii="Times New Roman" w:hAnsi="Times New Roman"/>
        </w:rPr>
        <w:t xml:space="preserve"> with the original misogynistic lyrics changed to lyrics that were empowering to girls and women. </w:t>
      </w:r>
      <w:r w:rsidR="00677014" w:rsidRPr="00800D8B">
        <w:rPr>
          <w:rFonts w:ascii="Times New Roman" w:hAnsi="Times New Roman"/>
        </w:rPr>
        <w:t xml:space="preserve"> GoldieBlox used the song </w:t>
      </w:r>
      <w:r w:rsidR="00B22073" w:rsidRPr="00800D8B">
        <w:rPr>
          <w:rFonts w:ascii="Times New Roman" w:hAnsi="Times New Roman"/>
        </w:rPr>
        <w:t>“</w:t>
      </w:r>
      <w:r w:rsidR="00677014" w:rsidRPr="00800D8B">
        <w:rPr>
          <w:rFonts w:ascii="Times New Roman" w:hAnsi="Times New Roman"/>
        </w:rPr>
        <w:t>Girls</w:t>
      </w:r>
      <w:r w:rsidR="00B22073" w:rsidRPr="00800D8B">
        <w:rPr>
          <w:rFonts w:ascii="Times New Roman" w:hAnsi="Times New Roman"/>
        </w:rPr>
        <w:t>”</w:t>
      </w:r>
      <w:r w:rsidR="00677014" w:rsidRPr="00800D8B">
        <w:rPr>
          <w:rFonts w:ascii="Times New Roman" w:hAnsi="Times New Roman"/>
        </w:rPr>
        <w:t xml:space="preserve"> without permission of the Beastie Boys, who charged </w:t>
      </w:r>
      <w:r w:rsidR="0062244C" w:rsidRPr="00800D8B">
        <w:rPr>
          <w:rFonts w:ascii="Times New Roman" w:hAnsi="Times New Roman"/>
        </w:rPr>
        <w:t>that the use of the musicians</w:t>
      </w:r>
      <w:r w:rsidR="00B22073" w:rsidRPr="00800D8B">
        <w:rPr>
          <w:rFonts w:ascii="Times New Roman" w:hAnsi="Times New Roman"/>
        </w:rPr>
        <w:t>’</w:t>
      </w:r>
      <w:r w:rsidR="0062244C" w:rsidRPr="00800D8B">
        <w:rPr>
          <w:rFonts w:ascii="Times New Roman" w:hAnsi="Times New Roman"/>
        </w:rPr>
        <w:t xml:space="preserve"> song without their</w:t>
      </w:r>
      <w:r w:rsidR="00A36E3C" w:rsidRPr="00800D8B">
        <w:rPr>
          <w:rFonts w:ascii="Times New Roman" w:hAnsi="Times New Roman"/>
        </w:rPr>
        <w:t xml:space="preserve"> permission</w:t>
      </w:r>
      <w:r w:rsidR="00702B69" w:rsidRPr="00800D8B">
        <w:rPr>
          <w:rFonts w:ascii="Times New Roman" w:hAnsi="Times New Roman"/>
        </w:rPr>
        <w:t xml:space="preserve"> wa</w:t>
      </w:r>
      <w:r w:rsidR="0062244C" w:rsidRPr="00800D8B">
        <w:rPr>
          <w:rFonts w:ascii="Times New Roman" w:hAnsi="Times New Roman"/>
        </w:rPr>
        <w:t xml:space="preserve">s an infringement of their intellectual property rights.  GoldieBlox argued that </w:t>
      </w:r>
      <w:r w:rsidR="00677014" w:rsidRPr="00800D8B">
        <w:rPr>
          <w:rFonts w:ascii="Times New Roman" w:hAnsi="Times New Roman"/>
        </w:rPr>
        <w:t>its</w:t>
      </w:r>
      <w:r w:rsidR="0062244C" w:rsidRPr="00800D8B">
        <w:rPr>
          <w:rFonts w:ascii="Times New Roman" w:hAnsi="Times New Roman"/>
        </w:rPr>
        <w:t xml:space="preserve"> use was permissible as a fair use</w:t>
      </w:r>
      <w:r w:rsidR="00677014" w:rsidRPr="00800D8B">
        <w:rPr>
          <w:rFonts w:ascii="Times New Roman" w:hAnsi="Times New Roman"/>
        </w:rPr>
        <w:t xml:space="preserve">, specifically </w:t>
      </w:r>
      <w:r w:rsidR="00374510">
        <w:rPr>
          <w:rFonts w:ascii="Times New Roman" w:hAnsi="Times New Roman"/>
        </w:rPr>
        <w:t xml:space="preserve">arguing </w:t>
      </w:r>
      <w:r w:rsidR="00677014" w:rsidRPr="00800D8B">
        <w:rPr>
          <w:rFonts w:ascii="Times New Roman" w:hAnsi="Times New Roman"/>
        </w:rPr>
        <w:t>that the song was a parody with the empowering lyrics of the derivative work a comment on the misogynistic lyrics of the original work</w:t>
      </w:r>
      <w:r w:rsidR="0062244C" w:rsidRPr="00800D8B">
        <w:rPr>
          <w:rFonts w:ascii="Times New Roman" w:hAnsi="Times New Roman"/>
        </w:rPr>
        <w:t xml:space="preserve">. </w:t>
      </w:r>
      <w:r w:rsidR="00AC0950">
        <w:rPr>
          <w:rFonts w:ascii="Times New Roman" w:hAnsi="Times New Roman"/>
        </w:rPr>
        <w:t xml:space="preserve"> The critical incident asks students to analyze the situation from the perspective of both parties and decide how GoldieBlox should proceed.</w:t>
      </w:r>
    </w:p>
    <w:p w14:paraId="79BDDD6D" w14:textId="77777777" w:rsidR="00702B69" w:rsidRPr="00800D8B" w:rsidRDefault="00702B69" w:rsidP="00702B69">
      <w:pPr>
        <w:rPr>
          <w:rFonts w:ascii="Times New Roman" w:hAnsi="Times New Roman"/>
        </w:rPr>
      </w:pPr>
    </w:p>
    <w:p w14:paraId="627999E9" w14:textId="352B1481" w:rsidR="00702B69" w:rsidRPr="00800D8B" w:rsidRDefault="00346975" w:rsidP="00702B69">
      <w:pPr>
        <w:rPr>
          <w:rFonts w:ascii="Times New Roman" w:hAnsi="Times New Roman"/>
          <w:color w:val="000000" w:themeColor="text1"/>
        </w:rPr>
      </w:pPr>
      <w:r w:rsidRPr="00800D8B">
        <w:rPr>
          <w:rFonts w:ascii="Times New Roman" w:hAnsi="Times New Roman"/>
        </w:rPr>
        <w:t>The</w:t>
      </w:r>
      <w:r w:rsidR="007B3CE2" w:rsidRPr="00800D8B">
        <w:rPr>
          <w:rFonts w:ascii="Times New Roman" w:hAnsi="Times New Roman"/>
        </w:rPr>
        <w:t xml:space="preserve"> critical incident is appropriate for classes in business law, the legal environment of business, intellectual property law, copyright law</w:t>
      </w:r>
      <w:r w:rsidR="00842A24" w:rsidRPr="00800D8B">
        <w:rPr>
          <w:rFonts w:ascii="Times New Roman" w:hAnsi="Times New Roman"/>
        </w:rPr>
        <w:t>, arts and entertainment management</w:t>
      </w:r>
      <w:r w:rsidR="00702B69" w:rsidRPr="00800D8B">
        <w:rPr>
          <w:rFonts w:ascii="Times New Roman" w:hAnsi="Times New Roman"/>
        </w:rPr>
        <w:t>, public policy</w:t>
      </w:r>
      <w:r w:rsidR="007B3CE2" w:rsidRPr="00800D8B">
        <w:rPr>
          <w:rFonts w:ascii="Times New Roman" w:hAnsi="Times New Roman"/>
        </w:rPr>
        <w:t xml:space="preserve"> and ethics</w:t>
      </w:r>
      <w:r w:rsidR="00702B69" w:rsidRPr="00800D8B">
        <w:rPr>
          <w:rFonts w:ascii="Times New Roman" w:hAnsi="Times New Roman"/>
        </w:rPr>
        <w:t xml:space="preserve">.  </w:t>
      </w:r>
      <w:r w:rsidR="00702B69" w:rsidRPr="00800D8B">
        <w:rPr>
          <w:rFonts w:ascii="Times New Roman" w:hAnsi="Times New Roman"/>
          <w:color w:val="000000" w:themeColor="text1"/>
        </w:rPr>
        <w:t>It was tested in three business law courses at the undergraduate level.</w:t>
      </w:r>
    </w:p>
    <w:p w14:paraId="1EDDD685" w14:textId="77777777" w:rsidR="007B3CE2" w:rsidRPr="00800D8B" w:rsidRDefault="007B3CE2" w:rsidP="006C3B24">
      <w:pPr>
        <w:rPr>
          <w:rFonts w:ascii="Times New Roman" w:hAnsi="Times New Roman"/>
        </w:rPr>
      </w:pPr>
    </w:p>
    <w:p w14:paraId="3F7B7825" w14:textId="024FA9DB" w:rsidR="0062244C" w:rsidRPr="00800D8B" w:rsidRDefault="001F182C" w:rsidP="00C132AE">
      <w:pPr>
        <w:rPr>
          <w:rFonts w:ascii="Times New Roman" w:hAnsi="Times New Roman"/>
          <w:b/>
        </w:rPr>
      </w:pPr>
      <w:r>
        <w:rPr>
          <w:rFonts w:ascii="Times New Roman" w:hAnsi="Times New Roman"/>
          <w:b/>
        </w:rPr>
        <w:t xml:space="preserve">Research </w:t>
      </w:r>
      <w:r w:rsidR="0062244C" w:rsidRPr="00800D8B">
        <w:rPr>
          <w:rFonts w:ascii="Times New Roman" w:hAnsi="Times New Roman"/>
          <w:b/>
        </w:rPr>
        <w:t>Methods</w:t>
      </w:r>
    </w:p>
    <w:p w14:paraId="7EBCF662" w14:textId="77777777" w:rsidR="0062244C" w:rsidRPr="00800D8B" w:rsidRDefault="0062244C" w:rsidP="00F62E7B">
      <w:pPr>
        <w:rPr>
          <w:rFonts w:ascii="Times New Roman" w:hAnsi="Times New Roman"/>
          <w:b/>
        </w:rPr>
      </w:pPr>
    </w:p>
    <w:p w14:paraId="324510BA" w14:textId="581A14D8" w:rsidR="0062244C" w:rsidRPr="00800D8B" w:rsidRDefault="0062244C" w:rsidP="00774284">
      <w:pPr>
        <w:rPr>
          <w:rFonts w:ascii="Times New Roman" w:hAnsi="Times New Roman"/>
        </w:rPr>
      </w:pPr>
      <w:r w:rsidRPr="00800D8B">
        <w:rPr>
          <w:rFonts w:ascii="Times New Roman" w:hAnsi="Times New Roman"/>
        </w:rPr>
        <w:t xml:space="preserve">The </w:t>
      </w:r>
      <w:r w:rsidR="00346975" w:rsidRPr="00800D8B">
        <w:rPr>
          <w:rFonts w:ascii="Times New Roman" w:hAnsi="Times New Roman"/>
        </w:rPr>
        <w:t xml:space="preserve">critical </w:t>
      </w:r>
      <w:r w:rsidRPr="00800D8B">
        <w:rPr>
          <w:rFonts w:ascii="Times New Roman" w:hAnsi="Times New Roman"/>
        </w:rPr>
        <w:t xml:space="preserve">incident was written based on reliable </w:t>
      </w:r>
      <w:r w:rsidR="00E542E9" w:rsidRPr="00800D8B">
        <w:rPr>
          <w:rFonts w:ascii="Times New Roman" w:hAnsi="Times New Roman"/>
        </w:rPr>
        <w:t>publicly available</w:t>
      </w:r>
      <w:r w:rsidRPr="00800D8B">
        <w:rPr>
          <w:rFonts w:ascii="Times New Roman" w:hAnsi="Times New Roman"/>
        </w:rPr>
        <w:t xml:space="preserve"> sources, including documents related to the lawsuit between the parties.  Accordingly, the names of the individuals, the firm and its location are the real ones. </w:t>
      </w:r>
    </w:p>
    <w:p w14:paraId="1E9F849E" w14:textId="77777777" w:rsidR="0062244C" w:rsidRPr="00800D8B" w:rsidRDefault="0062244C" w:rsidP="00F62E7B">
      <w:pPr>
        <w:rPr>
          <w:rFonts w:ascii="Times New Roman" w:hAnsi="Times New Roman"/>
        </w:rPr>
      </w:pPr>
    </w:p>
    <w:p w14:paraId="68AF5B17" w14:textId="77777777" w:rsidR="0062244C" w:rsidRPr="00800D8B" w:rsidRDefault="0062244C" w:rsidP="00C132AE">
      <w:pPr>
        <w:rPr>
          <w:rFonts w:ascii="Times New Roman" w:hAnsi="Times New Roman"/>
          <w:b/>
        </w:rPr>
      </w:pPr>
      <w:r w:rsidRPr="00800D8B">
        <w:rPr>
          <w:rFonts w:ascii="Times New Roman" w:hAnsi="Times New Roman"/>
          <w:b/>
        </w:rPr>
        <w:t xml:space="preserve">Learning </w:t>
      </w:r>
      <w:r w:rsidR="00677014" w:rsidRPr="00800D8B">
        <w:rPr>
          <w:rFonts w:ascii="Times New Roman" w:hAnsi="Times New Roman"/>
          <w:b/>
        </w:rPr>
        <w:t>Outcomes</w:t>
      </w:r>
    </w:p>
    <w:p w14:paraId="2A467C50" w14:textId="77777777" w:rsidR="0062244C" w:rsidRPr="00800D8B" w:rsidRDefault="0062244C" w:rsidP="000718C6">
      <w:pPr>
        <w:rPr>
          <w:rFonts w:ascii="Times New Roman" w:hAnsi="Times New Roman"/>
          <w:b/>
        </w:rPr>
      </w:pPr>
    </w:p>
    <w:p w14:paraId="62371284" w14:textId="696B1454" w:rsidR="00942866" w:rsidRPr="00800D8B" w:rsidRDefault="00700126" w:rsidP="00942866">
      <w:pPr>
        <w:rPr>
          <w:rFonts w:ascii="Times New Roman" w:hAnsi="Times New Roman"/>
        </w:rPr>
      </w:pPr>
      <w:r>
        <w:rPr>
          <w:rFonts w:ascii="Times New Roman" w:hAnsi="Times New Roman"/>
        </w:rPr>
        <w:t>In completing this assignment, students should be able to:</w:t>
      </w:r>
    </w:p>
    <w:p w14:paraId="6246E4CE" w14:textId="77777777" w:rsidR="0062244C" w:rsidRPr="00800D8B" w:rsidRDefault="0062244C" w:rsidP="000718C6">
      <w:pPr>
        <w:rPr>
          <w:rFonts w:ascii="Times New Roman" w:hAnsi="Times New Roman"/>
        </w:rPr>
      </w:pPr>
    </w:p>
    <w:p w14:paraId="54C48D46" w14:textId="338888FB" w:rsidR="0062244C" w:rsidRPr="00800D8B" w:rsidRDefault="00702B69" w:rsidP="00677014">
      <w:pPr>
        <w:pStyle w:val="ListParagraph"/>
        <w:numPr>
          <w:ilvl w:val="0"/>
          <w:numId w:val="1"/>
        </w:numPr>
        <w:rPr>
          <w:rFonts w:ascii="Times New Roman" w:hAnsi="Times New Roman"/>
        </w:rPr>
      </w:pPr>
      <w:r w:rsidRPr="00800D8B">
        <w:rPr>
          <w:rFonts w:ascii="Times New Roman" w:hAnsi="Times New Roman"/>
        </w:rPr>
        <w:t>Examine the underlying principles and public policy of copyright law in the context of a real-life situation</w:t>
      </w:r>
      <w:r w:rsidR="00671391" w:rsidRPr="00800D8B">
        <w:rPr>
          <w:rFonts w:ascii="Times New Roman" w:hAnsi="Times New Roman"/>
        </w:rPr>
        <w:t xml:space="preserve">.  </w:t>
      </w:r>
    </w:p>
    <w:p w14:paraId="484908D5" w14:textId="4DA410AA" w:rsidR="00677014" w:rsidRPr="00800D8B" w:rsidRDefault="00201EAC" w:rsidP="009931B4">
      <w:pPr>
        <w:pStyle w:val="ListParagraph"/>
        <w:numPr>
          <w:ilvl w:val="0"/>
          <w:numId w:val="1"/>
        </w:numPr>
        <w:rPr>
          <w:rFonts w:ascii="Times New Roman" w:hAnsi="Times New Roman"/>
        </w:rPr>
      </w:pPr>
      <w:r w:rsidRPr="00800D8B">
        <w:rPr>
          <w:rFonts w:ascii="Times New Roman" w:hAnsi="Times New Roman"/>
        </w:rPr>
        <w:t>E</w:t>
      </w:r>
      <w:r w:rsidR="00677014" w:rsidRPr="00800D8B">
        <w:rPr>
          <w:rFonts w:ascii="Times New Roman" w:hAnsi="Times New Roman"/>
        </w:rPr>
        <w:t>valuate a party</w:t>
      </w:r>
      <w:r w:rsidR="00B22073" w:rsidRPr="00800D8B">
        <w:rPr>
          <w:rFonts w:ascii="Times New Roman" w:hAnsi="Times New Roman"/>
        </w:rPr>
        <w:t>’</w:t>
      </w:r>
      <w:r w:rsidR="00677014" w:rsidRPr="00800D8B">
        <w:rPr>
          <w:rFonts w:ascii="Times New Roman" w:hAnsi="Times New Roman"/>
        </w:rPr>
        <w:t xml:space="preserve">s use of </w:t>
      </w:r>
      <w:r w:rsidR="00FE2C49" w:rsidRPr="00800D8B">
        <w:rPr>
          <w:rFonts w:ascii="Times New Roman" w:hAnsi="Times New Roman"/>
        </w:rPr>
        <w:t>a</w:t>
      </w:r>
      <w:r w:rsidR="00677014" w:rsidRPr="00800D8B">
        <w:rPr>
          <w:rFonts w:ascii="Times New Roman" w:hAnsi="Times New Roman"/>
        </w:rPr>
        <w:t xml:space="preserve"> creative work of another in light of the law of copyright</w:t>
      </w:r>
      <w:r w:rsidR="00AC0950">
        <w:rPr>
          <w:rFonts w:ascii="Times New Roman" w:hAnsi="Times New Roman"/>
        </w:rPr>
        <w:t xml:space="preserve"> </w:t>
      </w:r>
      <w:r w:rsidR="00AC0950" w:rsidRPr="00800D8B">
        <w:rPr>
          <w:rFonts w:ascii="Times New Roman" w:hAnsi="Times New Roman"/>
        </w:rPr>
        <w:t>and copyright infringement</w:t>
      </w:r>
      <w:r w:rsidR="00E542E9" w:rsidRPr="00800D8B">
        <w:rPr>
          <w:rFonts w:ascii="Times New Roman" w:hAnsi="Times New Roman"/>
        </w:rPr>
        <w:t>, specifically with respect to the creation of derivative works</w:t>
      </w:r>
      <w:r w:rsidR="00677014" w:rsidRPr="00800D8B">
        <w:rPr>
          <w:rFonts w:ascii="Times New Roman" w:hAnsi="Times New Roman"/>
        </w:rPr>
        <w:t xml:space="preserve">. </w:t>
      </w:r>
    </w:p>
    <w:p w14:paraId="34E4A49A" w14:textId="29F3913C" w:rsidR="0062244C" w:rsidRPr="00800D8B" w:rsidRDefault="00702B69" w:rsidP="00677014">
      <w:pPr>
        <w:pStyle w:val="ListParagraph"/>
        <w:numPr>
          <w:ilvl w:val="0"/>
          <w:numId w:val="1"/>
        </w:numPr>
        <w:rPr>
          <w:rFonts w:ascii="Times New Roman" w:hAnsi="Times New Roman"/>
        </w:rPr>
      </w:pPr>
      <w:r w:rsidRPr="00800D8B">
        <w:rPr>
          <w:rFonts w:ascii="Times New Roman" w:hAnsi="Times New Roman"/>
        </w:rPr>
        <w:t>Analyze a legal defense from two perspectives to advocate for a position and to determine the strength of an opponent’s arguments.</w:t>
      </w:r>
    </w:p>
    <w:p w14:paraId="6E0887E7" w14:textId="77777777" w:rsidR="00C05FB8" w:rsidRPr="00800D8B" w:rsidRDefault="00C05FB8" w:rsidP="00142FF4">
      <w:pPr>
        <w:jc w:val="center"/>
        <w:rPr>
          <w:rFonts w:ascii="Times New Roman" w:hAnsi="Times New Roman"/>
          <w:b/>
        </w:rPr>
      </w:pPr>
    </w:p>
    <w:p w14:paraId="4BF7CBF5" w14:textId="77777777" w:rsidR="00700126" w:rsidRDefault="00700126" w:rsidP="00C132AE">
      <w:pPr>
        <w:widowControl w:val="0"/>
        <w:rPr>
          <w:rFonts w:ascii="Times New Roman" w:hAnsi="Times New Roman"/>
          <w:b/>
        </w:rPr>
      </w:pPr>
    </w:p>
    <w:p w14:paraId="6FD85660" w14:textId="50D28940" w:rsidR="0062244C" w:rsidRPr="00800D8B" w:rsidRDefault="00700126" w:rsidP="00C132AE">
      <w:pPr>
        <w:widowControl w:val="0"/>
        <w:rPr>
          <w:rFonts w:ascii="Times New Roman" w:hAnsi="Times New Roman"/>
          <w:b/>
        </w:rPr>
      </w:pPr>
      <w:r>
        <w:rPr>
          <w:rFonts w:ascii="Times New Roman" w:hAnsi="Times New Roman"/>
          <w:b/>
        </w:rPr>
        <w:lastRenderedPageBreak/>
        <w:t>Discussion Questions</w:t>
      </w:r>
    </w:p>
    <w:p w14:paraId="5976820E" w14:textId="77777777" w:rsidR="0062244C" w:rsidRPr="00800D8B" w:rsidRDefault="0062244C" w:rsidP="00800D8B">
      <w:pPr>
        <w:widowControl w:val="0"/>
        <w:rPr>
          <w:rFonts w:ascii="Times New Roman" w:hAnsi="Times New Roman"/>
          <w:b/>
        </w:rPr>
      </w:pPr>
    </w:p>
    <w:p w14:paraId="2521E16C" w14:textId="77777777" w:rsidR="001F182C" w:rsidRDefault="001F182C" w:rsidP="00800D8B">
      <w:pPr>
        <w:widowControl w:val="0"/>
        <w:rPr>
          <w:rFonts w:ascii="Times New Roman" w:hAnsi="Times New Roman"/>
        </w:rPr>
      </w:pPr>
    </w:p>
    <w:p w14:paraId="0FAEB6F0" w14:textId="42E8CCA5" w:rsidR="0062244C" w:rsidRPr="00800D8B" w:rsidRDefault="00605971" w:rsidP="00142FF4">
      <w:pPr>
        <w:pStyle w:val="ListParagraph"/>
        <w:numPr>
          <w:ilvl w:val="0"/>
          <w:numId w:val="4"/>
        </w:numPr>
        <w:rPr>
          <w:rFonts w:ascii="Times New Roman" w:hAnsi="Times New Roman"/>
        </w:rPr>
      </w:pPr>
      <w:r w:rsidRPr="00800D8B">
        <w:rPr>
          <w:rFonts w:ascii="Times New Roman" w:hAnsi="Times New Roman"/>
        </w:rPr>
        <w:t>How does the controversy over the GoldieBlox video demonstrate the tension between the copyright scheme’s countervailing rights of creators and the general public?</w:t>
      </w:r>
      <w:r w:rsidR="00702B69" w:rsidRPr="00800D8B">
        <w:rPr>
          <w:rFonts w:ascii="Times New Roman" w:hAnsi="Times New Roman"/>
        </w:rPr>
        <w:t xml:space="preserve"> </w:t>
      </w:r>
      <w:r w:rsidR="00700126">
        <w:rPr>
          <w:rFonts w:ascii="Times New Roman" w:hAnsi="Times New Roman"/>
        </w:rPr>
        <w:t>(LO 1)</w:t>
      </w:r>
    </w:p>
    <w:p w14:paraId="5F2A032D" w14:textId="5C4DC486" w:rsidR="001055FD" w:rsidRPr="00800D8B" w:rsidRDefault="00605971" w:rsidP="00142FF4">
      <w:pPr>
        <w:pStyle w:val="ListParagraph"/>
        <w:numPr>
          <w:ilvl w:val="0"/>
          <w:numId w:val="4"/>
        </w:numPr>
        <w:rPr>
          <w:rFonts w:ascii="Times New Roman" w:hAnsi="Times New Roman"/>
        </w:rPr>
      </w:pPr>
      <w:r w:rsidRPr="00800D8B">
        <w:rPr>
          <w:rFonts w:ascii="Times New Roman" w:hAnsi="Times New Roman"/>
        </w:rPr>
        <w:t>Does GoldieBlox’s use of the song “Girls” in its video come within the ambit of the Beastie Boys exclusive rights in copyright?</w:t>
      </w:r>
      <w:r w:rsidR="00702B69" w:rsidRPr="00800D8B">
        <w:rPr>
          <w:rFonts w:ascii="Times New Roman" w:hAnsi="Times New Roman"/>
        </w:rPr>
        <w:t xml:space="preserve"> </w:t>
      </w:r>
      <w:r w:rsidR="00700126">
        <w:rPr>
          <w:rFonts w:ascii="Times New Roman" w:hAnsi="Times New Roman"/>
        </w:rPr>
        <w:t>(</w:t>
      </w:r>
      <w:r w:rsidR="00702B69" w:rsidRPr="00800D8B">
        <w:rPr>
          <w:rFonts w:ascii="Times New Roman" w:hAnsi="Times New Roman"/>
        </w:rPr>
        <w:t>LO</w:t>
      </w:r>
      <w:r w:rsidR="00700126">
        <w:rPr>
          <w:rFonts w:ascii="Times New Roman" w:hAnsi="Times New Roman"/>
        </w:rPr>
        <w:t xml:space="preserve"> </w:t>
      </w:r>
      <w:r w:rsidR="00702B69" w:rsidRPr="00800D8B">
        <w:rPr>
          <w:rFonts w:ascii="Times New Roman" w:hAnsi="Times New Roman"/>
        </w:rPr>
        <w:t>2</w:t>
      </w:r>
      <w:r w:rsidR="00700126">
        <w:rPr>
          <w:rFonts w:ascii="Times New Roman" w:hAnsi="Times New Roman"/>
        </w:rPr>
        <w:t>)</w:t>
      </w:r>
    </w:p>
    <w:p w14:paraId="3CACE177" w14:textId="4E7D4BA0" w:rsidR="00671391" w:rsidRPr="00800D8B" w:rsidRDefault="00605971" w:rsidP="00671391">
      <w:pPr>
        <w:pStyle w:val="ListParagraph"/>
        <w:numPr>
          <w:ilvl w:val="0"/>
          <w:numId w:val="4"/>
        </w:numPr>
        <w:rPr>
          <w:rFonts w:ascii="Times New Roman" w:hAnsi="Times New Roman"/>
        </w:rPr>
      </w:pPr>
      <w:r w:rsidRPr="00800D8B">
        <w:rPr>
          <w:rFonts w:ascii="Times New Roman" w:hAnsi="Times New Roman"/>
        </w:rPr>
        <w:t xml:space="preserve">Consider the fair use defense to a claim of copyright infringement from GoldieBlox’s perspective.  Analyze the facts and apply the facts to the law of fair use.  What are GoldieBlox’s strongest arguments in favor of a defense of fair use?  </w:t>
      </w:r>
      <w:r w:rsidR="00700126">
        <w:rPr>
          <w:rFonts w:ascii="Times New Roman" w:hAnsi="Times New Roman"/>
        </w:rPr>
        <w:t>(LO 3)</w:t>
      </w:r>
      <w:r w:rsidRPr="00800D8B">
        <w:rPr>
          <w:rFonts w:ascii="Times New Roman" w:hAnsi="Times New Roman"/>
        </w:rPr>
        <w:t xml:space="preserve"> </w:t>
      </w:r>
    </w:p>
    <w:p w14:paraId="70FC6B3A" w14:textId="34C0B62C" w:rsidR="00700126" w:rsidRPr="00700126" w:rsidRDefault="00605971" w:rsidP="00700126">
      <w:pPr>
        <w:pStyle w:val="ListParagraph"/>
        <w:numPr>
          <w:ilvl w:val="0"/>
          <w:numId w:val="4"/>
        </w:numPr>
        <w:rPr>
          <w:rFonts w:ascii="Times New Roman" w:hAnsi="Times New Roman"/>
        </w:rPr>
      </w:pPr>
      <w:r w:rsidRPr="00800D8B">
        <w:rPr>
          <w:rFonts w:ascii="Times New Roman" w:hAnsi="Times New Roman"/>
        </w:rPr>
        <w:t>Consider the fair use defense to a claim of copyright infringement from the Beastie Boys’ perspective.  Analyze the facts and apply the facts to the law of fair use.  What are the Beastie Boys’ strongest arguments in favor of a finding of copyright infringement and a rejection of the fair use defense?</w:t>
      </w:r>
      <w:r w:rsidR="00700126">
        <w:rPr>
          <w:rFonts w:ascii="Times New Roman" w:hAnsi="Times New Roman"/>
        </w:rPr>
        <w:t xml:space="preserve"> (LO 3) </w:t>
      </w:r>
    </w:p>
    <w:p w14:paraId="3877C7FE" w14:textId="77777777" w:rsidR="00605971" w:rsidRPr="00800D8B" w:rsidRDefault="00605971" w:rsidP="00605971">
      <w:pPr>
        <w:rPr>
          <w:rFonts w:ascii="Times New Roman" w:hAnsi="Times New Roman"/>
          <w:b/>
        </w:rPr>
      </w:pPr>
    </w:p>
    <w:p w14:paraId="1673146C" w14:textId="43326081" w:rsidR="0062244C" w:rsidRPr="00800D8B" w:rsidRDefault="0062244C" w:rsidP="00C132AE">
      <w:pPr>
        <w:rPr>
          <w:rFonts w:ascii="Times New Roman" w:hAnsi="Times New Roman"/>
          <w:b/>
        </w:rPr>
      </w:pPr>
      <w:r w:rsidRPr="00800D8B">
        <w:rPr>
          <w:rFonts w:ascii="Times New Roman" w:hAnsi="Times New Roman"/>
          <w:b/>
        </w:rPr>
        <w:t xml:space="preserve">Answers to </w:t>
      </w:r>
      <w:r w:rsidR="00700126">
        <w:rPr>
          <w:rFonts w:ascii="Times New Roman" w:hAnsi="Times New Roman"/>
          <w:b/>
        </w:rPr>
        <w:t xml:space="preserve">Discussion </w:t>
      </w:r>
      <w:r w:rsidRPr="00800D8B">
        <w:rPr>
          <w:rFonts w:ascii="Times New Roman" w:hAnsi="Times New Roman"/>
          <w:b/>
        </w:rPr>
        <w:t>Questions</w:t>
      </w:r>
    </w:p>
    <w:p w14:paraId="57E333F9" w14:textId="77777777" w:rsidR="0062244C" w:rsidRPr="00800D8B" w:rsidRDefault="0062244C" w:rsidP="00C34DFA">
      <w:pPr>
        <w:rPr>
          <w:rFonts w:ascii="Times New Roman" w:hAnsi="Times New Roman"/>
          <w:b/>
        </w:rPr>
      </w:pPr>
    </w:p>
    <w:p w14:paraId="424DAEE6" w14:textId="60197C91" w:rsidR="00B01CBA" w:rsidRPr="00800D8B" w:rsidRDefault="00B52B6A" w:rsidP="00C132AE">
      <w:pPr>
        <w:pStyle w:val="ListParagraph"/>
        <w:numPr>
          <w:ilvl w:val="0"/>
          <w:numId w:val="2"/>
        </w:numPr>
        <w:rPr>
          <w:rFonts w:ascii="Times New Roman" w:hAnsi="Times New Roman"/>
          <w:b/>
        </w:rPr>
      </w:pPr>
      <w:r w:rsidRPr="00800D8B">
        <w:rPr>
          <w:rFonts w:ascii="Times New Roman" w:hAnsi="Times New Roman"/>
          <w:b/>
        </w:rPr>
        <w:t xml:space="preserve">How does the controversy over the GoldieBlox video </w:t>
      </w:r>
      <w:r w:rsidR="0050544F" w:rsidRPr="00800D8B">
        <w:rPr>
          <w:rFonts w:ascii="Times New Roman" w:hAnsi="Times New Roman"/>
          <w:b/>
        </w:rPr>
        <w:t>demonstrate</w:t>
      </w:r>
      <w:r w:rsidR="007C45A7" w:rsidRPr="00800D8B">
        <w:rPr>
          <w:rFonts w:ascii="Times New Roman" w:hAnsi="Times New Roman"/>
          <w:b/>
        </w:rPr>
        <w:t xml:space="preserve"> the tension between the copyright scheme’s countervailing rights </w:t>
      </w:r>
      <w:r w:rsidR="0050544F" w:rsidRPr="00800D8B">
        <w:rPr>
          <w:rFonts w:ascii="Times New Roman" w:hAnsi="Times New Roman"/>
          <w:b/>
        </w:rPr>
        <w:t>of</w:t>
      </w:r>
      <w:r w:rsidR="007C45A7" w:rsidRPr="00800D8B">
        <w:rPr>
          <w:rFonts w:ascii="Times New Roman" w:hAnsi="Times New Roman"/>
          <w:b/>
        </w:rPr>
        <w:t xml:space="preserve"> creators and the general public</w:t>
      </w:r>
      <w:r w:rsidR="001055FD" w:rsidRPr="00800D8B">
        <w:rPr>
          <w:rFonts w:ascii="Times New Roman" w:hAnsi="Times New Roman"/>
          <w:b/>
        </w:rPr>
        <w:t>?</w:t>
      </w:r>
      <w:r w:rsidR="00700126">
        <w:rPr>
          <w:rFonts w:ascii="Times New Roman" w:hAnsi="Times New Roman"/>
          <w:b/>
        </w:rPr>
        <w:t xml:space="preserve"> (LO 1)</w:t>
      </w:r>
    </w:p>
    <w:p w14:paraId="393B866C" w14:textId="77777777" w:rsidR="0062244C" w:rsidRPr="00800D8B" w:rsidRDefault="0062244C" w:rsidP="00931143">
      <w:pPr>
        <w:rPr>
          <w:rFonts w:ascii="Times New Roman" w:hAnsi="Times New Roman"/>
        </w:rPr>
      </w:pPr>
    </w:p>
    <w:p w14:paraId="2A332BED" w14:textId="2C420A6E" w:rsidR="00C02E4D" w:rsidRPr="00800D8B" w:rsidRDefault="00C02E4D" w:rsidP="00C02E4D">
      <w:pPr>
        <w:rPr>
          <w:rFonts w:ascii="Times New Roman" w:eastAsia="Times New Roman" w:hAnsi="Times New Roman"/>
          <w:color w:val="000000"/>
          <w:shd w:val="clear" w:color="auto" w:fill="FFFFFF"/>
        </w:rPr>
      </w:pPr>
      <w:r w:rsidRPr="00800D8B">
        <w:rPr>
          <w:rFonts w:ascii="Times New Roman" w:eastAsia="Times New Roman" w:hAnsi="Times New Roman"/>
          <w:color w:val="000000"/>
          <w:shd w:val="clear" w:color="auto" w:fill="FFFFFF"/>
        </w:rPr>
        <w:t>The history of American copyright law traces itself to the introduction of the printing press in the mid-15</w:t>
      </w:r>
      <w:r w:rsidRPr="00800D8B">
        <w:rPr>
          <w:rFonts w:ascii="Times New Roman" w:eastAsia="Times New Roman" w:hAnsi="Times New Roman"/>
          <w:color w:val="000000"/>
          <w:shd w:val="clear" w:color="auto" w:fill="FFFFFF"/>
          <w:vertAlign w:val="superscript"/>
        </w:rPr>
        <w:t>th</w:t>
      </w:r>
      <w:r w:rsidRPr="00800D8B">
        <w:rPr>
          <w:rFonts w:ascii="Times New Roman" w:eastAsia="Times New Roman" w:hAnsi="Times New Roman"/>
          <w:color w:val="000000"/>
          <w:shd w:val="clear" w:color="auto" w:fill="FFFFFF"/>
        </w:rPr>
        <w:t xml:space="preserve"> century.  The proliferation of printed and distributed material that resulted from the creation of the printing press led legislatures to create laws that </w:t>
      </w:r>
      <w:r w:rsidR="00AC0950">
        <w:rPr>
          <w:rFonts w:ascii="Times New Roman" w:eastAsia="Times New Roman" w:hAnsi="Times New Roman"/>
          <w:color w:val="000000"/>
          <w:shd w:val="clear" w:color="auto" w:fill="FFFFFF"/>
        </w:rPr>
        <w:t>began</w:t>
      </w:r>
      <w:r w:rsidRPr="00800D8B">
        <w:rPr>
          <w:rFonts w:ascii="Times New Roman" w:eastAsia="Times New Roman" w:hAnsi="Times New Roman"/>
          <w:color w:val="000000"/>
          <w:shd w:val="clear" w:color="auto" w:fill="FFFFFF"/>
        </w:rPr>
        <w:t xml:space="preserve"> to explore the balance between the rights of authors to profit from their works and the rights of the general public to have access to an abundance of works.</w:t>
      </w:r>
    </w:p>
    <w:p w14:paraId="0828E783" w14:textId="77777777" w:rsidR="00C02E4D" w:rsidRPr="00800D8B" w:rsidRDefault="00C02E4D" w:rsidP="00C02E4D">
      <w:pPr>
        <w:rPr>
          <w:rFonts w:ascii="Times New Roman" w:eastAsia="Times New Roman" w:hAnsi="Times New Roman"/>
          <w:color w:val="000000"/>
          <w:shd w:val="clear" w:color="auto" w:fill="FFFFFF"/>
        </w:rPr>
      </w:pPr>
    </w:p>
    <w:p w14:paraId="615B2FA8" w14:textId="3833E4FE" w:rsidR="00C02E4D" w:rsidRPr="00800D8B" w:rsidRDefault="00C02E4D" w:rsidP="00C02E4D">
      <w:pPr>
        <w:rPr>
          <w:rFonts w:ascii="Times New Roman" w:eastAsia="Times New Roman" w:hAnsi="Times New Roman"/>
          <w:color w:val="000000"/>
          <w:shd w:val="clear" w:color="auto" w:fill="FFFFFF"/>
        </w:rPr>
      </w:pPr>
      <w:r w:rsidRPr="00800D8B">
        <w:rPr>
          <w:rFonts w:ascii="Times New Roman" w:eastAsia="Times New Roman" w:hAnsi="Times New Roman"/>
          <w:color w:val="000000"/>
          <w:shd w:val="clear" w:color="auto" w:fill="FFFFFF"/>
        </w:rPr>
        <w:t>The Constitution of the United States recognizes the importance of intellectual property as an agent of innovation</w:t>
      </w:r>
      <w:r w:rsidR="007C45A7" w:rsidRPr="00800D8B">
        <w:rPr>
          <w:rFonts w:ascii="Times New Roman" w:eastAsia="Times New Roman" w:hAnsi="Times New Roman"/>
          <w:color w:val="000000"/>
          <w:shd w:val="clear" w:color="auto" w:fill="FFFFFF"/>
        </w:rPr>
        <w:t xml:space="preserve"> and created countervailing rights between </w:t>
      </w:r>
      <w:r w:rsidR="00400F06" w:rsidRPr="00800D8B">
        <w:rPr>
          <w:rFonts w:ascii="Times New Roman" w:eastAsia="Times New Roman" w:hAnsi="Times New Roman"/>
          <w:color w:val="000000"/>
          <w:shd w:val="clear" w:color="auto" w:fill="FFFFFF"/>
        </w:rPr>
        <w:t xml:space="preserve">intellectual property </w:t>
      </w:r>
      <w:r w:rsidR="007C45A7" w:rsidRPr="00800D8B">
        <w:rPr>
          <w:rFonts w:ascii="Times New Roman" w:eastAsia="Times New Roman" w:hAnsi="Times New Roman"/>
          <w:color w:val="000000"/>
          <w:shd w:val="clear" w:color="auto" w:fill="FFFFFF"/>
        </w:rPr>
        <w:t>creators and the general public</w:t>
      </w:r>
      <w:r w:rsidRPr="00800D8B">
        <w:rPr>
          <w:rFonts w:ascii="Times New Roman" w:eastAsia="Times New Roman" w:hAnsi="Times New Roman"/>
          <w:color w:val="000000"/>
          <w:shd w:val="clear" w:color="auto" w:fill="FFFFFF"/>
        </w:rPr>
        <w:t>.  Article I, Section 8 of the Constitution provides that:</w:t>
      </w:r>
    </w:p>
    <w:p w14:paraId="024023C4" w14:textId="77777777" w:rsidR="00C02E4D" w:rsidRPr="00800D8B" w:rsidRDefault="00C02E4D" w:rsidP="00C02E4D">
      <w:pPr>
        <w:rPr>
          <w:rFonts w:ascii="Times New Roman" w:eastAsia="Times New Roman" w:hAnsi="Times New Roman"/>
          <w:color w:val="000000"/>
          <w:shd w:val="clear" w:color="auto" w:fill="FFFFFF"/>
        </w:rPr>
      </w:pPr>
    </w:p>
    <w:p w14:paraId="71A8C09C" w14:textId="2FADDA87" w:rsidR="00C02E4D" w:rsidRPr="00800D8B" w:rsidRDefault="00C02E4D" w:rsidP="00C02E4D">
      <w:pPr>
        <w:ind w:left="720" w:right="810"/>
        <w:rPr>
          <w:rFonts w:ascii="Times New Roman" w:hAnsi="Times New Roman"/>
          <w:color w:val="000000"/>
        </w:rPr>
      </w:pPr>
      <w:r w:rsidRPr="00800D8B">
        <w:rPr>
          <w:rFonts w:ascii="Times New Roman" w:hAnsi="Times New Roman"/>
          <w:color w:val="000000"/>
        </w:rPr>
        <w:t>the Congress shall have power . . . to promote the progress of science and useful arts, by securing for limited times to authors and inventors the exclusive right to their respective writings and discoveries.</w:t>
      </w:r>
    </w:p>
    <w:p w14:paraId="0362AE86" w14:textId="77777777" w:rsidR="007C45A7" w:rsidRPr="00800D8B" w:rsidRDefault="007C45A7" w:rsidP="007C45A7">
      <w:pPr>
        <w:rPr>
          <w:rFonts w:ascii="Times New Roman" w:eastAsia="Times New Roman" w:hAnsi="Times New Roman"/>
          <w:color w:val="000000"/>
          <w:highlight w:val="yellow"/>
          <w:shd w:val="clear" w:color="auto" w:fill="FFFFFF"/>
        </w:rPr>
      </w:pPr>
    </w:p>
    <w:p w14:paraId="49904C77" w14:textId="49B92739" w:rsidR="007C45A7" w:rsidRPr="00800D8B" w:rsidRDefault="007C45A7" w:rsidP="007C45A7">
      <w:pPr>
        <w:rPr>
          <w:rFonts w:ascii="Times New Roman" w:eastAsia="Times New Roman" w:hAnsi="Times New Roman"/>
          <w:color w:val="000000"/>
          <w:shd w:val="clear" w:color="auto" w:fill="FFFFFF"/>
        </w:rPr>
      </w:pPr>
      <w:r w:rsidRPr="00800D8B">
        <w:rPr>
          <w:rFonts w:ascii="Times New Roman" w:eastAsia="Times New Roman" w:hAnsi="Times New Roman"/>
          <w:color w:val="000000"/>
          <w:shd w:val="clear" w:color="auto" w:fill="FFFFFF"/>
        </w:rPr>
        <w:t xml:space="preserve">The Constitution envisaged a copyright scheme that rewarded creators in an effort to stimulate innovation and the creation of new works so that, ultimately, society as a whole </w:t>
      </w:r>
      <w:r w:rsidR="00400F06" w:rsidRPr="00800D8B">
        <w:rPr>
          <w:rFonts w:ascii="Times New Roman" w:eastAsia="Times New Roman" w:hAnsi="Times New Roman"/>
          <w:color w:val="000000"/>
          <w:shd w:val="clear" w:color="auto" w:fill="FFFFFF"/>
        </w:rPr>
        <w:t xml:space="preserve">would </w:t>
      </w:r>
      <w:r w:rsidRPr="00800D8B">
        <w:rPr>
          <w:rFonts w:ascii="Times New Roman" w:eastAsia="Times New Roman" w:hAnsi="Times New Roman"/>
          <w:color w:val="000000"/>
          <w:shd w:val="clear" w:color="auto" w:fill="FFFFFF"/>
        </w:rPr>
        <w:t xml:space="preserve">benefit.  In essence, to encourage the creation of new </w:t>
      </w:r>
      <w:r w:rsidR="00400F06" w:rsidRPr="00800D8B">
        <w:rPr>
          <w:rFonts w:ascii="Times New Roman" w:eastAsia="Times New Roman" w:hAnsi="Times New Roman"/>
          <w:color w:val="000000"/>
          <w:shd w:val="clear" w:color="auto" w:fill="FFFFFF"/>
        </w:rPr>
        <w:t>works</w:t>
      </w:r>
      <w:r w:rsidRPr="00800D8B">
        <w:rPr>
          <w:rFonts w:ascii="Times New Roman" w:eastAsia="Times New Roman" w:hAnsi="Times New Roman"/>
          <w:color w:val="000000"/>
          <w:shd w:val="clear" w:color="auto" w:fill="FFFFFF"/>
        </w:rPr>
        <w:t xml:space="preserve">, authors were provided with a monopoly for a limited time on the commercial use of their work.  </w:t>
      </w:r>
    </w:p>
    <w:p w14:paraId="3FD2570F" w14:textId="77777777" w:rsidR="007C45A7" w:rsidRPr="00800D8B" w:rsidRDefault="007C45A7" w:rsidP="007C45A7">
      <w:pPr>
        <w:rPr>
          <w:rFonts w:ascii="Times New Roman" w:eastAsia="Times New Roman" w:hAnsi="Times New Roman"/>
          <w:color w:val="000000"/>
          <w:shd w:val="clear" w:color="auto" w:fill="FFFFFF"/>
        </w:rPr>
      </w:pPr>
    </w:p>
    <w:p w14:paraId="6FCA66B9" w14:textId="49B64AB2" w:rsidR="00C02E4D" w:rsidRPr="00800D8B" w:rsidRDefault="00C02E4D" w:rsidP="00774284">
      <w:pPr>
        <w:shd w:val="clear" w:color="auto" w:fill="FFFFFF"/>
        <w:textAlignment w:val="baseline"/>
        <w:rPr>
          <w:rFonts w:ascii="Times New Roman" w:hAnsi="Times New Roman"/>
          <w:color w:val="000000"/>
        </w:rPr>
      </w:pPr>
      <w:r w:rsidRPr="00800D8B">
        <w:rPr>
          <w:rFonts w:ascii="Times New Roman" w:hAnsi="Times New Roman"/>
          <w:color w:val="000000"/>
        </w:rPr>
        <w:t xml:space="preserve">In this regard, Section 102 of the </w:t>
      </w:r>
      <w:r w:rsidR="007C45A7" w:rsidRPr="00800D8B">
        <w:rPr>
          <w:rFonts w:ascii="Times New Roman" w:hAnsi="Times New Roman"/>
          <w:color w:val="000000"/>
        </w:rPr>
        <w:t>Copyright</w:t>
      </w:r>
      <w:r w:rsidR="003C77A9" w:rsidRPr="00800D8B">
        <w:rPr>
          <w:rFonts w:ascii="Times New Roman" w:hAnsi="Times New Roman"/>
          <w:color w:val="000000"/>
        </w:rPr>
        <w:t xml:space="preserve"> </w:t>
      </w:r>
      <w:r w:rsidRPr="00800D8B">
        <w:rPr>
          <w:rFonts w:ascii="Times New Roman" w:hAnsi="Times New Roman"/>
          <w:color w:val="000000"/>
        </w:rPr>
        <w:t xml:space="preserve">Act </w:t>
      </w:r>
      <w:r w:rsidR="007C45A7" w:rsidRPr="00800D8B">
        <w:rPr>
          <w:rFonts w:ascii="Times New Roman" w:eastAsia="Times New Roman" w:hAnsi="Times New Roman"/>
          <w:color w:val="252525"/>
          <w:shd w:val="clear" w:color="auto" w:fill="FFFFFF"/>
        </w:rPr>
        <w:t>offers</w:t>
      </w:r>
      <w:r w:rsidRPr="00800D8B">
        <w:rPr>
          <w:rFonts w:ascii="Times New Roman" w:eastAsia="Times New Roman" w:hAnsi="Times New Roman"/>
          <w:color w:val="252525"/>
          <w:shd w:val="clear" w:color="auto" w:fill="FFFFFF"/>
        </w:rPr>
        <w:t xml:space="preserve"> copyright protection </w:t>
      </w:r>
      <w:r w:rsidR="007C45A7" w:rsidRPr="00800D8B">
        <w:rPr>
          <w:rFonts w:ascii="Times New Roman" w:eastAsia="Times New Roman" w:hAnsi="Times New Roman"/>
          <w:color w:val="252525"/>
          <w:shd w:val="clear" w:color="auto" w:fill="FFFFFF"/>
        </w:rPr>
        <w:t xml:space="preserve">to </w:t>
      </w:r>
      <w:r w:rsidR="00B22073" w:rsidRPr="00800D8B">
        <w:rPr>
          <w:rFonts w:ascii="Times New Roman" w:eastAsia="Times New Roman" w:hAnsi="Times New Roman"/>
          <w:color w:val="252525"/>
          <w:shd w:val="clear" w:color="auto" w:fill="FFFFFF"/>
        </w:rPr>
        <w:t>“</w:t>
      </w:r>
      <w:r w:rsidRPr="00800D8B">
        <w:rPr>
          <w:rFonts w:ascii="Times New Roman" w:eastAsia="Times New Roman" w:hAnsi="Times New Roman"/>
          <w:color w:val="252525"/>
          <w:shd w:val="clear" w:color="auto" w:fill="FFFFFF"/>
        </w:rPr>
        <w:t>original works of authorship fixed in any tangible medium of expression, now known or later developed, from which they can be perceived, reproduced, or otherwise communicated, either directly or with the a</w:t>
      </w:r>
      <w:r w:rsidR="007127DF" w:rsidRPr="00800D8B">
        <w:rPr>
          <w:rFonts w:ascii="Times New Roman" w:eastAsia="Times New Roman" w:hAnsi="Times New Roman"/>
          <w:color w:val="252525"/>
          <w:shd w:val="clear" w:color="auto" w:fill="FFFFFF"/>
        </w:rPr>
        <w:t xml:space="preserve">id of a </w:t>
      </w:r>
      <w:r w:rsidRPr="00800D8B">
        <w:rPr>
          <w:rFonts w:ascii="Times New Roman" w:eastAsia="Times New Roman" w:hAnsi="Times New Roman"/>
          <w:shd w:val="clear" w:color="auto" w:fill="FFFFFF"/>
        </w:rPr>
        <w:t>machine</w:t>
      </w:r>
      <w:r w:rsidR="007127DF" w:rsidRPr="00800D8B">
        <w:rPr>
          <w:rFonts w:ascii="Times New Roman" w:eastAsia="Times New Roman" w:hAnsi="Times New Roman"/>
          <w:shd w:val="clear" w:color="auto" w:fill="FFFFFF"/>
        </w:rPr>
        <w:t xml:space="preserve"> </w:t>
      </w:r>
      <w:r w:rsidR="007127DF" w:rsidRPr="00800D8B">
        <w:rPr>
          <w:rFonts w:ascii="Times New Roman" w:eastAsia="Times New Roman" w:hAnsi="Times New Roman"/>
          <w:color w:val="252525"/>
          <w:shd w:val="clear" w:color="auto" w:fill="FFFFFF"/>
        </w:rPr>
        <w:t>or device</w:t>
      </w:r>
      <w:r w:rsidR="00B22073" w:rsidRPr="00800D8B">
        <w:rPr>
          <w:rFonts w:ascii="Times New Roman" w:eastAsia="Times New Roman" w:hAnsi="Times New Roman"/>
          <w:color w:val="252525"/>
          <w:shd w:val="clear" w:color="auto" w:fill="FFFFFF"/>
        </w:rPr>
        <w:t>”</w:t>
      </w:r>
      <w:r w:rsidR="00D4008E" w:rsidRPr="00800D8B">
        <w:rPr>
          <w:rFonts w:ascii="Times New Roman" w:eastAsia="Times New Roman" w:hAnsi="Times New Roman"/>
          <w:color w:val="252525"/>
          <w:shd w:val="clear" w:color="auto" w:fill="FFFFFF"/>
        </w:rPr>
        <w:t xml:space="preserve"> (Copyright Act, </w:t>
      </w:r>
      <w:r w:rsidR="00D4008E" w:rsidRPr="00800D8B">
        <w:rPr>
          <w:rFonts w:ascii="Times New Roman" w:hAnsi="Times New Roman"/>
        </w:rPr>
        <w:t>Section 102)</w:t>
      </w:r>
      <w:r w:rsidR="007127DF" w:rsidRPr="00800D8B">
        <w:rPr>
          <w:rFonts w:ascii="Times New Roman" w:hAnsi="Times New Roman"/>
        </w:rPr>
        <w:t>.</w:t>
      </w:r>
      <w:r w:rsidR="007C45A7" w:rsidRPr="00800D8B">
        <w:rPr>
          <w:rFonts w:ascii="Times New Roman" w:hAnsi="Times New Roman"/>
        </w:rPr>
        <w:t xml:space="preserve">  </w:t>
      </w:r>
    </w:p>
    <w:p w14:paraId="7E48797F" w14:textId="77777777" w:rsidR="00400F06" w:rsidRPr="00800D8B" w:rsidRDefault="00400F06" w:rsidP="00C02E4D">
      <w:pPr>
        <w:rPr>
          <w:rFonts w:ascii="Times New Roman" w:eastAsia="Times New Roman" w:hAnsi="Times New Roman"/>
        </w:rPr>
      </w:pPr>
    </w:p>
    <w:p w14:paraId="4D74087C" w14:textId="3D69FD44" w:rsidR="00C02E4D" w:rsidRPr="00800D8B" w:rsidRDefault="00400F06" w:rsidP="00C02E4D">
      <w:pPr>
        <w:rPr>
          <w:rFonts w:ascii="Times New Roman" w:eastAsia="Times New Roman" w:hAnsi="Times New Roman"/>
          <w:color w:val="252525"/>
          <w:shd w:val="clear" w:color="auto" w:fill="FFFFFF"/>
        </w:rPr>
      </w:pPr>
      <w:r w:rsidRPr="00800D8B">
        <w:rPr>
          <w:rFonts w:ascii="Times New Roman" w:eastAsia="Times New Roman" w:hAnsi="Times New Roman"/>
        </w:rPr>
        <w:lastRenderedPageBreak/>
        <w:t xml:space="preserve">On the other side of the equation, </w:t>
      </w:r>
      <w:r w:rsidR="00C02E4D" w:rsidRPr="00800D8B">
        <w:rPr>
          <w:rFonts w:ascii="Times New Roman" w:eastAsia="Times New Roman" w:hAnsi="Times New Roman"/>
        </w:rPr>
        <w:t xml:space="preserve">Section 102 </w:t>
      </w:r>
      <w:r w:rsidRPr="00800D8B">
        <w:rPr>
          <w:rFonts w:ascii="Times New Roman" w:eastAsia="Times New Roman" w:hAnsi="Times New Roman"/>
        </w:rPr>
        <w:t>makes explicit certain</w:t>
      </w:r>
      <w:r w:rsidR="00C02E4D" w:rsidRPr="00800D8B">
        <w:rPr>
          <w:rFonts w:ascii="Times New Roman" w:eastAsia="Times New Roman" w:hAnsi="Times New Roman"/>
        </w:rPr>
        <w:t xml:space="preserve"> </w:t>
      </w:r>
      <w:r w:rsidRPr="00800D8B">
        <w:rPr>
          <w:rFonts w:ascii="Times New Roman" w:eastAsia="Times New Roman" w:hAnsi="Times New Roman"/>
        </w:rPr>
        <w:t>limitations on copyright protection</w:t>
      </w:r>
      <w:r w:rsidR="00C02E4D" w:rsidRPr="00800D8B">
        <w:rPr>
          <w:rFonts w:ascii="Times New Roman" w:eastAsia="Times New Roman" w:hAnsi="Times New Roman"/>
        </w:rPr>
        <w:t xml:space="preserve">.  Specifically, </w:t>
      </w:r>
      <w:r w:rsidR="007C45A7" w:rsidRPr="00800D8B">
        <w:rPr>
          <w:rFonts w:ascii="Times New Roman" w:eastAsia="Times New Roman" w:hAnsi="Times New Roman"/>
        </w:rPr>
        <w:t>Section 102</w:t>
      </w:r>
      <w:r w:rsidR="00C02E4D" w:rsidRPr="00800D8B">
        <w:rPr>
          <w:rFonts w:ascii="Times New Roman" w:eastAsia="Times New Roman" w:hAnsi="Times New Roman"/>
        </w:rPr>
        <w:t xml:space="preserve"> provides that </w:t>
      </w:r>
      <w:r w:rsidR="00B22073" w:rsidRPr="00800D8B">
        <w:rPr>
          <w:rFonts w:ascii="Times New Roman" w:eastAsia="Times New Roman" w:hAnsi="Times New Roman"/>
          <w:color w:val="252525"/>
          <w:shd w:val="clear" w:color="auto" w:fill="FFFFFF"/>
        </w:rPr>
        <w:t>“</w:t>
      </w:r>
      <w:r w:rsidR="00C02E4D" w:rsidRPr="00800D8B">
        <w:rPr>
          <w:rFonts w:ascii="Times New Roman" w:eastAsia="Times New Roman" w:hAnsi="Times New Roman"/>
          <w:shd w:val="clear" w:color="auto" w:fill="FFFFFF"/>
        </w:rPr>
        <w:t>in no case does copyright protection for an original work of authorship extend to any idea, procedure, process, system, method of operation, concept, principle, or discovery, regardless of the form in which it is described, explained, illust</w:t>
      </w:r>
      <w:r w:rsidR="007127DF" w:rsidRPr="00800D8B">
        <w:rPr>
          <w:rFonts w:ascii="Times New Roman" w:eastAsia="Times New Roman" w:hAnsi="Times New Roman"/>
          <w:shd w:val="clear" w:color="auto" w:fill="FFFFFF"/>
        </w:rPr>
        <w:t>rated, or embodied in such work</w:t>
      </w:r>
      <w:r w:rsidR="00B22073" w:rsidRPr="00800D8B">
        <w:rPr>
          <w:rFonts w:ascii="Times New Roman" w:eastAsia="Times New Roman" w:hAnsi="Times New Roman"/>
          <w:shd w:val="clear" w:color="auto" w:fill="FFFFFF"/>
        </w:rPr>
        <w:t>”</w:t>
      </w:r>
      <w:r w:rsidR="003C77A9" w:rsidRPr="00800D8B">
        <w:rPr>
          <w:rFonts w:ascii="Times New Roman" w:eastAsia="Times New Roman" w:hAnsi="Times New Roman"/>
          <w:shd w:val="clear" w:color="auto" w:fill="FFFFFF"/>
        </w:rPr>
        <w:t xml:space="preserve"> (Copyright A</w:t>
      </w:r>
      <w:r w:rsidR="003C77A9" w:rsidRPr="00800D8B">
        <w:rPr>
          <w:rFonts w:ascii="Times New Roman" w:eastAsia="Times New Roman" w:hAnsi="Times New Roman"/>
          <w:color w:val="252525"/>
          <w:shd w:val="clear" w:color="auto" w:fill="FFFFFF"/>
        </w:rPr>
        <w:t>ct, Section 102)</w:t>
      </w:r>
      <w:r w:rsidR="007127DF" w:rsidRPr="00800D8B">
        <w:rPr>
          <w:rFonts w:ascii="Times New Roman" w:eastAsia="Times New Roman" w:hAnsi="Times New Roman"/>
          <w:color w:val="252525"/>
          <w:shd w:val="clear" w:color="auto" w:fill="FFFFFF"/>
        </w:rPr>
        <w:t>.</w:t>
      </w:r>
    </w:p>
    <w:p w14:paraId="4B41B775" w14:textId="77777777" w:rsidR="007910FF" w:rsidRPr="00800D8B" w:rsidRDefault="007910FF" w:rsidP="00931143">
      <w:pPr>
        <w:rPr>
          <w:rFonts w:ascii="Times New Roman" w:hAnsi="Times New Roman"/>
        </w:rPr>
      </w:pPr>
    </w:p>
    <w:p w14:paraId="3327CF55" w14:textId="3A2A9355" w:rsidR="007910FF" w:rsidRPr="00800D8B" w:rsidRDefault="001055FD" w:rsidP="00931143">
      <w:pPr>
        <w:rPr>
          <w:rFonts w:ascii="Times New Roman" w:hAnsi="Times New Roman"/>
        </w:rPr>
      </w:pPr>
      <w:r w:rsidRPr="00800D8B">
        <w:rPr>
          <w:rFonts w:ascii="Times New Roman" w:hAnsi="Times New Roman"/>
        </w:rPr>
        <w:t xml:space="preserve">The Beastie Boys song </w:t>
      </w:r>
      <w:r w:rsidR="00B22073" w:rsidRPr="00800D8B">
        <w:rPr>
          <w:rFonts w:ascii="Times New Roman" w:hAnsi="Times New Roman"/>
        </w:rPr>
        <w:t>“</w:t>
      </w:r>
      <w:r w:rsidRPr="00800D8B">
        <w:rPr>
          <w:rFonts w:ascii="Times New Roman" w:hAnsi="Times New Roman"/>
        </w:rPr>
        <w:t>Girls</w:t>
      </w:r>
      <w:r w:rsidR="00B22073" w:rsidRPr="00800D8B">
        <w:rPr>
          <w:rFonts w:ascii="Times New Roman" w:hAnsi="Times New Roman"/>
        </w:rPr>
        <w:t>”</w:t>
      </w:r>
      <w:r w:rsidRPr="00800D8B">
        <w:rPr>
          <w:rFonts w:ascii="Times New Roman" w:hAnsi="Times New Roman"/>
        </w:rPr>
        <w:t xml:space="preserve"> is an original work of authorship fixed in a tangible medium within the meaning of Section 102 of the Copyright Act.  As such, the Beastie Boys (or the record label or other party who may own specific rights</w:t>
      </w:r>
      <w:r w:rsidR="007C45A7" w:rsidRPr="00800D8B">
        <w:rPr>
          <w:rFonts w:ascii="Times New Roman" w:hAnsi="Times New Roman"/>
        </w:rPr>
        <w:t xml:space="preserve"> in the song</w:t>
      </w:r>
      <w:r w:rsidRPr="00800D8B">
        <w:rPr>
          <w:rFonts w:ascii="Times New Roman" w:hAnsi="Times New Roman"/>
        </w:rPr>
        <w:t xml:space="preserve">) </w:t>
      </w:r>
      <w:r w:rsidR="007C45A7" w:rsidRPr="00800D8B">
        <w:rPr>
          <w:rFonts w:ascii="Times New Roman" w:hAnsi="Times New Roman"/>
        </w:rPr>
        <w:t xml:space="preserve">have </w:t>
      </w:r>
      <w:r w:rsidRPr="00800D8B">
        <w:rPr>
          <w:rFonts w:ascii="Times New Roman" w:hAnsi="Times New Roman"/>
        </w:rPr>
        <w:t xml:space="preserve">the right </w:t>
      </w:r>
      <w:r w:rsidR="007C45A7" w:rsidRPr="00800D8B">
        <w:rPr>
          <w:rFonts w:ascii="Times New Roman" w:hAnsi="Times New Roman"/>
        </w:rPr>
        <w:t xml:space="preserve">to the protections of the Copyright Act.  That right, however, is balanced against the rights of the general public to have, for example, the right to use the song when the copyright expires or the right to use the ideas incorporated into the song and to independently create a song based on those ideas.  </w:t>
      </w:r>
    </w:p>
    <w:p w14:paraId="3BF2B993" w14:textId="77777777" w:rsidR="007C45A7" w:rsidRPr="00800D8B" w:rsidRDefault="007C45A7" w:rsidP="00931143">
      <w:pPr>
        <w:rPr>
          <w:rFonts w:ascii="Times New Roman" w:hAnsi="Times New Roman"/>
        </w:rPr>
      </w:pPr>
    </w:p>
    <w:p w14:paraId="6D6A500D" w14:textId="1575F431" w:rsidR="007C45A7" w:rsidRPr="00800D8B" w:rsidRDefault="007C45A7" w:rsidP="00931143">
      <w:pPr>
        <w:rPr>
          <w:rFonts w:ascii="Times New Roman" w:hAnsi="Times New Roman"/>
        </w:rPr>
      </w:pPr>
      <w:r w:rsidRPr="00800D8B">
        <w:rPr>
          <w:rFonts w:ascii="Times New Roman" w:hAnsi="Times New Roman"/>
        </w:rPr>
        <w:t xml:space="preserve">The general public also has the right to make certain fair uses of the copyrighted work of another, </w:t>
      </w:r>
      <w:r w:rsidR="00400F06" w:rsidRPr="00800D8B">
        <w:rPr>
          <w:rFonts w:ascii="Times New Roman" w:hAnsi="Times New Roman"/>
        </w:rPr>
        <w:t xml:space="preserve">which includes the right of a thirds party to parody the original work, as is discussed more fully below.  These rights can be exercised without the need for permission from the copyright owner.  </w:t>
      </w:r>
    </w:p>
    <w:p w14:paraId="1F7CB5F0" w14:textId="77777777" w:rsidR="00931143" w:rsidRPr="00800D8B" w:rsidRDefault="00931143" w:rsidP="00931143">
      <w:pPr>
        <w:rPr>
          <w:rFonts w:ascii="Times New Roman" w:hAnsi="Times New Roman"/>
        </w:rPr>
      </w:pPr>
    </w:p>
    <w:p w14:paraId="68E4609C" w14:textId="4CCCA48F" w:rsidR="0050544F" w:rsidRPr="00800D8B" w:rsidRDefault="00400F06" w:rsidP="00C132AE">
      <w:pPr>
        <w:pStyle w:val="ListParagraph"/>
        <w:numPr>
          <w:ilvl w:val="0"/>
          <w:numId w:val="2"/>
        </w:numPr>
        <w:rPr>
          <w:rFonts w:ascii="Times New Roman" w:hAnsi="Times New Roman"/>
          <w:b/>
        </w:rPr>
      </w:pPr>
      <w:r w:rsidRPr="00800D8B">
        <w:rPr>
          <w:rFonts w:ascii="Times New Roman" w:hAnsi="Times New Roman"/>
          <w:b/>
        </w:rPr>
        <w:t xml:space="preserve">Does </w:t>
      </w:r>
      <w:r w:rsidR="009055E3" w:rsidRPr="00800D8B">
        <w:rPr>
          <w:rFonts w:ascii="Times New Roman" w:hAnsi="Times New Roman"/>
          <w:b/>
        </w:rPr>
        <w:t>GoldieBlox</w:t>
      </w:r>
      <w:r w:rsidRPr="00800D8B">
        <w:rPr>
          <w:rFonts w:ascii="Times New Roman" w:hAnsi="Times New Roman"/>
          <w:b/>
        </w:rPr>
        <w:t xml:space="preserve">’s use of </w:t>
      </w:r>
      <w:r w:rsidR="0050544F" w:rsidRPr="00800D8B">
        <w:rPr>
          <w:rFonts w:ascii="Times New Roman" w:hAnsi="Times New Roman"/>
          <w:b/>
        </w:rPr>
        <w:t xml:space="preserve">the song </w:t>
      </w:r>
      <w:r w:rsidR="009055E3" w:rsidRPr="00800D8B">
        <w:rPr>
          <w:rFonts w:ascii="Times New Roman" w:hAnsi="Times New Roman"/>
          <w:b/>
        </w:rPr>
        <w:t>“</w:t>
      </w:r>
      <w:r w:rsidR="0050544F" w:rsidRPr="00800D8B">
        <w:rPr>
          <w:rFonts w:ascii="Times New Roman" w:hAnsi="Times New Roman"/>
          <w:b/>
        </w:rPr>
        <w:t>Girls</w:t>
      </w:r>
      <w:r w:rsidR="009055E3" w:rsidRPr="00800D8B">
        <w:rPr>
          <w:rFonts w:ascii="Times New Roman" w:hAnsi="Times New Roman"/>
          <w:b/>
        </w:rPr>
        <w:t>”</w:t>
      </w:r>
      <w:r w:rsidR="0050544F" w:rsidRPr="00800D8B">
        <w:rPr>
          <w:rFonts w:ascii="Times New Roman" w:hAnsi="Times New Roman"/>
          <w:b/>
        </w:rPr>
        <w:t xml:space="preserve"> </w:t>
      </w:r>
      <w:r w:rsidRPr="00800D8B">
        <w:rPr>
          <w:rFonts w:ascii="Times New Roman" w:hAnsi="Times New Roman"/>
          <w:b/>
        </w:rPr>
        <w:t>in its video come within the ambit of the Beastie Boys exclusive rights in copyright?</w:t>
      </w:r>
      <w:r w:rsidR="0050544F" w:rsidRPr="00800D8B">
        <w:rPr>
          <w:rFonts w:ascii="Times New Roman" w:hAnsi="Times New Roman"/>
          <w:b/>
        </w:rPr>
        <w:t xml:space="preserve"> </w:t>
      </w:r>
      <w:r w:rsidR="00700126">
        <w:rPr>
          <w:rFonts w:ascii="Times New Roman" w:hAnsi="Times New Roman"/>
          <w:b/>
        </w:rPr>
        <w:t>(LO 2)</w:t>
      </w:r>
      <w:r w:rsidR="0050544F" w:rsidRPr="00800D8B">
        <w:rPr>
          <w:rFonts w:ascii="Times New Roman" w:hAnsi="Times New Roman"/>
          <w:b/>
        </w:rPr>
        <w:t xml:space="preserve"> </w:t>
      </w:r>
    </w:p>
    <w:p w14:paraId="1C5B3CE8" w14:textId="77777777" w:rsidR="0050544F" w:rsidRPr="00800D8B" w:rsidRDefault="0050544F" w:rsidP="0050544F">
      <w:pPr>
        <w:rPr>
          <w:rFonts w:ascii="Times New Roman" w:hAnsi="Times New Roman"/>
        </w:rPr>
      </w:pPr>
    </w:p>
    <w:p w14:paraId="733C49E6" w14:textId="1EA2F1D2" w:rsidR="0050544F" w:rsidRPr="00800D8B" w:rsidRDefault="0050544F" w:rsidP="0050544F">
      <w:pPr>
        <w:rPr>
          <w:rFonts w:ascii="Times New Roman" w:eastAsia="Times New Roman" w:hAnsi="Times New Roman"/>
          <w:color w:val="292929"/>
          <w:shd w:val="clear" w:color="auto" w:fill="FFFFFF"/>
        </w:rPr>
      </w:pPr>
      <w:r w:rsidRPr="00800D8B">
        <w:rPr>
          <w:rFonts w:ascii="Times New Roman" w:hAnsi="Times New Roman"/>
          <w:color w:val="000000"/>
        </w:rPr>
        <w:t xml:space="preserve">Section 106 of the Copyright Act </w:t>
      </w:r>
      <w:r w:rsidR="00400F06" w:rsidRPr="00800D8B">
        <w:rPr>
          <w:rFonts w:ascii="Times New Roman" w:hAnsi="Times New Roman"/>
        </w:rPr>
        <w:t xml:space="preserve">enumerates the exclusive rights of copyright owners with respect to their artistic works, </w:t>
      </w:r>
      <w:r w:rsidRPr="00800D8B">
        <w:rPr>
          <w:rFonts w:ascii="Times New Roman" w:hAnsi="Times New Roman"/>
          <w:color w:val="000000"/>
        </w:rPr>
        <w:t>provid</w:t>
      </w:r>
      <w:r w:rsidR="00400F06" w:rsidRPr="00800D8B">
        <w:rPr>
          <w:rFonts w:ascii="Times New Roman" w:hAnsi="Times New Roman"/>
          <w:color w:val="000000"/>
        </w:rPr>
        <w:t>ing</w:t>
      </w:r>
      <w:r w:rsidRPr="00800D8B">
        <w:rPr>
          <w:rFonts w:ascii="Times New Roman" w:hAnsi="Times New Roman"/>
          <w:color w:val="000000"/>
        </w:rPr>
        <w:t xml:space="preserve"> copyright holders with the exclusive rights to “</w:t>
      </w:r>
      <w:r w:rsidRPr="00800D8B">
        <w:rPr>
          <w:rFonts w:ascii="Times New Roman" w:eastAsia="Times New Roman" w:hAnsi="Times New Roman"/>
          <w:color w:val="292929"/>
          <w:shd w:val="clear" w:color="auto" w:fill="FFFFFF"/>
        </w:rPr>
        <w:t xml:space="preserve">do and to authorize” six categories of activities.  With regard to musical works, these are the right to </w:t>
      </w:r>
      <w:r w:rsidR="00507561">
        <w:rPr>
          <w:rFonts w:ascii="Times New Roman" w:eastAsia="Times New Roman" w:hAnsi="Times New Roman"/>
          <w:color w:val="292929"/>
          <w:shd w:val="clear" w:color="auto" w:fill="FFFFFF"/>
        </w:rPr>
        <w:t xml:space="preserve">(1) </w:t>
      </w:r>
      <w:r w:rsidRPr="00800D8B">
        <w:rPr>
          <w:rFonts w:ascii="Times New Roman" w:eastAsia="Times New Roman" w:hAnsi="Times New Roman"/>
          <w:color w:val="292929"/>
          <w:shd w:val="clear" w:color="auto" w:fill="FFFFFF"/>
        </w:rPr>
        <w:t xml:space="preserve">reproduce copies or phonorecords, (2) prepare derivative works, (3) distribute copies or phonorecords of the works, (4) to perform the works publically, (5) to display the work publically, and (6) “in the case of sound recordings, to perform the copyrighted work publicly by means of a digital audio transmission” (Copyright Act, Section 106).  </w:t>
      </w:r>
    </w:p>
    <w:p w14:paraId="6AEBF08B" w14:textId="77777777" w:rsidR="0050544F" w:rsidRPr="00800D8B" w:rsidRDefault="0050544F" w:rsidP="0050544F">
      <w:pPr>
        <w:rPr>
          <w:rFonts w:ascii="Times New Roman" w:eastAsia="Times New Roman" w:hAnsi="Times New Roman"/>
          <w:color w:val="292929"/>
          <w:shd w:val="clear" w:color="auto" w:fill="FFFFFF"/>
        </w:rPr>
      </w:pPr>
    </w:p>
    <w:p w14:paraId="7877E53A" w14:textId="75D0B6B2" w:rsidR="0050544F" w:rsidRPr="00800D8B" w:rsidRDefault="0050544F" w:rsidP="0050544F">
      <w:pPr>
        <w:rPr>
          <w:rFonts w:ascii="Times New Roman" w:eastAsia="Times New Roman" w:hAnsi="Times New Roman"/>
          <w:color w:val="292929"/>
          <w:shd w:val="clear" w:color="auto" w:fill="FFFFFF"/>
        </w:rPr>
      </w:pPr>
      <w:r w:rsidRPr="00800D8B">
        <w:rPr>
          <w:rFonts w:ascii="Times New Roman" w:eastAsia="Times New Roman" w:hAnsi="Times New Roman"/>
          <w:color w:val="292929"/>
          <w:shd w:val="clear" w:color="auto" w:fill="FFFFFF"/>
        </w:rPr>
        <w:t>Any third party that violates one of the Section 106 exclusive rights of copyright owners would be liable for copyright infringement and subject to damages, including lost profits.  These rights apply whether the third party knew of the copyright owner’s assertion of copyright or not.  And, if a party did knowingly</w:t>
      </w:r>
      <w:r w:rsidR="00400F06" w:rsidRPr="00800D8B">
        <w:rPr>
          <w:rFonts w:ascii="Times New Roman" w:eastAsia="Times New Roman" w:hAnsi="Times New Roman"/>
          <w:color w:val="292929"/>
          <w:shd w:val="clear" w:color="auto" w:fill="FFFFFF"/>
        </w:rPr>
        <w:t xml:space="preserve"> use the work of another</w:t>
      </w:r>
      <w:r w:rsidRPr="00800D8B">
        <w:rPr>
          <w:rFonts w:ascii="Times New Roman" w:eastAsia="Times New Roman" w:hAnsi="Times New Roman"/>
          <w:color w:val="292929"/>
          <w:shd w:val="clear" w:color="auto" w:fill="FFFFFF"/>
        </w:rPr>
        <w:t xml:space="preserve">, </w:t>
      </w:r>
      <w:r w:rsidR="00400F06" w:rsidRPr="00800D8B">
        <w:rPr>
          <w:rFonts w:ascii="Times New Roman" w:eastAsia="Times New Roman" w:hAnsi="Times New Roman"/>
          <w:color w:val="292929"/>
          <w:shd w:val="clear" w:color="auto" w:fill="FFFFFF"/>
        </w:rPr>
        <w:t xml:space="preserve">such party </w:t>
      </w:r>
      <w:r w:rsidRPr="00800D8B">
        <w:rPr>
          <w:rFonts w:ascii="Times New Roman" w:eastAsia="Times New Roman" w:hAnsi="Times New Roman"/>
          <w:color w:val="292929"/>
          <w:shd w:val="clear" w:color="auto" w:fill="FFFFFF"/>
        </w:rPr>
        <w:t xml:space="preserve">would be responsible for willful infringement and subject to treble damages.  </w:t>
      </w:r>
    </w:p>
    <w:p w14:paraId="2AA1CF18" w14:textId="77777777" w:rsidR="0050544F" w:rsidRPr="00800D8B" w:rsidRDefault="0050544F" w:rsidP="0050544F">
      <w:pPr>
        <w:rPr>
          <w:rFonts w:ascii="Times New Roman" w:eastAsia="Times New Roman" w:hAnsi="Times New Roman"/>
          <w:color w:val="292929"/>
          <w:shd w:val="clear" w:color="auto" w:fill="FFFFFF"/>
        </w:rPr>
      </w:pPr>
    </w:p>
    <w:p w14:paraId="1C928A49" w14:textId="2CBA7BBE" w:rsidR="0050544F" w:rsidRPr="00800D8B" w:rsidRDefault="0050544F" w:rsidP="0050544F">
      <w:pPr>
        <w:rPr>
          <w:rFonts w:ascii="Times New Roman" w:eastAsia="Times New Roman" w:hAnsi="Times New Roman"/>
          <w:color w:val="292929"/>
          <w:shd w:val="clear" w:color="auto" w:fill="FFFFFF"/>
        </w:rPr>
      </w:pPr>
      <w:r w:rsidRPr="00800D8B">
        <w:rPr>
          <w:rFonts w:ascii="Times New Roman" w:eastAsia="Times New Roman" w:hAnsi="Times New Roman"/>
          <w:color w:val="292929"/>
          <w:shd w:val="clear" w:color="auto" w:fill="FFFFFF"/>
        </w:rPr>
        <w:t xml:space="preserve">The use of the song by GoldieBlox without the authorization from the Beastie Boys was a violation of the second activity enumerated in Section 106.  A derivative work is one that is based upon or includes elements from an underlying work.  The </w:t>
      </w:r>
      <w:r w:rsidR="009055E3" w:rsidRPr="00800D8B">
        <w:rPr>
          <w:rFonts w:ascii="Times New Roman" w:hAnsi="Times New Roman"/>
        </w:rPr>
        <w:t>GoldieBlox</w:t>
      </w:r>
      <w:r w:rsidRPr="00800D8B">
        <w:rPr>
          <w:rFonts w:ascii="Times New Roman" w:eastAsia="Times New Roman" w:hAnsi="Times New Roman"/>
          <w:color w:val="292929"/>
          <w:shd w:val="clear" w:color="auto" w:fill="FFFFFF"/>
        </w:rPr>
        <w:t xml:space="preserve"> video’s </w:t>
      </w:r>
      <w:r w:rsidR="009055E3" w:rsidRPr="00800D8B">
        <w:rPr>
          <w:rFonts w:ascii="Times New Roman" w:eastAsia="Times New Roman" w:hAnsi="Times New Roman"/>
          <w:color w:val="292929"/>
          <w:shd w:val="clear" w:color="auto" w:fill="FFFFFF"/>
        </w:rPr>
        <w:t>incorporation</w:t>
      </w:r>
      <w:r w:rsidRPr="00800D8B">
        <w:rPr>
          <w:rFonts w:ascii="Times New Roman" w:eastAsia="Times New Roman" w:hAnsi="Times New Roman"/>
          <w:color w:val="292929"/>
          <w:shd w:val="clear" w:color="auto" w:fill="FFFFFF"/>
        </w:rPr>
        <w:t xml:space="preserve"> of part of the song </w:t>
      </w:r>
      <w:r w:rsidR="00AC0950">
        <w:rPr>
          <w:rFonts w:ascii="Times New Roman" w:eastAsia="Times New Roman" w:hAnsi="Times New Roman"/>
          <w:color w:val="292929"/>
          <w:shd w:val="clear" w:color="auto" w:fill="FFFFFF"/>
        </w:rPr>
        <w:t>“</w:t>
      </w:r>
      <w:r w:rsidRPr="00800D8B">
        <w:rPr>
          <w:rFonts w:ascii="Times New Roman" w:eastAsia="Times New Roman" w:hAnsi="Times New Roman"/>
          <w:color w:val="292929"/>
          <w:shd w:val="clear" w:color="auto" w:fill="FFFFFF"/>
        </w:rPr>
        <w:t>Girls</w:t>
      </w:r>
      <w:r w:rsidR="00AC0950">
        <w:rPr>
          <w:rFonts w:ascii="Times New Roman" w:eastAsia="Times New Roman" w:hAnsi="Times New Roman"/>
          <w:color w:val="292929"/>
          <w:shd w:val="clear" w:color="auto" w:fill="FFFFFF"/>
        </w:rPr>
        <w:t>”</w:t>
      </w:r>
      <w:r w:rsidRPr="00800D8B">
        <w:rPr>
          <w:rFonts w:ascii="Times New Roman" w:eastAsia="Times New Roman" w:hAnsi="Times New Roman"/>
          <w:color w:val="292929"/>
          <w:shd w:val="clear" w:color="auto" w:fill="FFFFFF"/>
        </w:rPr>
        <w:t xml:space="preserve"> creates a new artistic work – a derivative work – the video, </w:t>
      </w:r>
      <w:r w:rsidR="00AC0950">
        <w:rPr>
          <w:rFonts w:ascii="Times New Roman" w:eastAsia="Times New Roman" w:hAnsi="Times New Roman"/>
          <w:color w:val="292929"/>
          <w:shd w:val="clear" w:color="auto" w:fill="FFFFFF"/>
        </w:rPr>
        <w:t>which</w:t>
      </w:r>
      <w:r w:rsidRPr="00800D8B">
        <w:rPr>
          <w:rFonts w:ascii="Times New Roman" w:eastAsia="Times New Roman" w:hAnsi="Times New Roman"/>
          <w:color w:val="292929"/>
          <w:shd w:val="clear" w:color="auto" w:fill="FFFFFF"/>
        </w:rPr>
        <w:t xml:space="preserve"> includes elements </w:t>
      </w:r>
      <w:r w:rsidR="00AC0950">
        <w:rPr>
          <w:rFonts w:ascii="Times New Roman" w:eastAsia="Times New Roman" w:hAnsi="Times New Roman"/>
          <w:color w:val="292929"/>
          <w:shd w:val="clear" w:color="auto" w:fill="FFFFFF"/>
        </w:rPr>
        <w:t>of</w:t>
      </w:r>
      <w:r w:rsidRPr="00800D8B">
        <w:rPr>
          <w:rFonts w:ascii="Times New Roman" w:eastAsia="Times New Roman" w:hAnsi="Times New Roman"/>
          <w:color w:val="292929"/>
          <w:shd w:val="clear" w:color="auto" w:fill="FFFFFF"/>
        </w:rPr>
        <w:t xml:space="preserve"> the underlying work</w:t>
      </w:r>
      <w:r w:rsidR="00AC0950">
        <w:rPr>
          <w:rFonts w:ascii="Times New Roman" w:eastAsia="Times New Roman" w:hAnsi="Times New Roman"/>
          <w:color w:val="292929"/>
          <w:shd w:val="clear" w:color="auto" w:fill="FFFFFF"/>
        </w:rPr>
        <w:t>,</w:t>
      </w:r>
      <w:r w:rsidRPr="00800D8B">
        <w:rPr>
          <w:rFonts w:ascii="Times New Roman" w:eastAsia="Times New Roman" w:hAnsi="Times New Roman"/>
          <w:color w:val="292929"/>
          <w:shd w:val="clear" w:color="auto" w:fill="FFFFFF"/>
        </w:rPr>
        <w:t xml:space="preserve"> </w:t>
      </w:r>
      <w:r w:rsidR="00AC0950">
        <w:rPr>
          <w:rFonts w:ascii="Times New Roman" w:eastAsia="Times New Roman" w:hAnsi="Times New Roman"/>
          <w:color w:val="292929"/>
          <w:shd w:val="clear" w:color="auto" w:fill="FFFFFF"/>
        </w:rPr>
        <w:t xml:space="preserve">the rights to which </w:t>
      </w:r>
      <w:r w:rsidRPr="00800D8B">
        <w:rPr>
          <w:rFonts w:ascii="Times New Roman" w:eastAsia="Times New Roman" w:hAnsi="Times New Roman"/>
          <w:color w:val="292929"/>
          <w:shd w:val="clear" w:color="auto" w:fill="FFFFFF"/>
        </w:rPr>
        <w:t xml:space="preserve">are owned by the Beastie Boys.  </w:t>
      </w:r>
    </w:p>
    <w:p w14:paraId="3CCFDFB2" w14:textId="77777777" w:rsidR="0050544F" w:rsidRPr="00800D8B" w:rsidRDefault="0050544F" w:rsidP="0050544F">
      <w:pPr>
        <w:rPr>
          <w:rFonts w:ascii="Times New Roman" w:eastAsia="Times New Roman" w:hAnsi="Times New Roman"/>
          <w:color w:val="292929"/>
          <w:shd w:val="clear" w:color="auto" w:fill="FFFFFF"/>
        </w:rPr>
      </w:pPr>
    </w:p>
    <w:p w14:paraId="0DC58CF4" w14:textId="4DA2462E" w:rsidR="009055E3" w:rsidRPr="00800D8B" w:rsidRDefault="00400F06" w:rsidP="0050544F">
      <w:pPr>
        <w:rPr>
          <w:rFonts w:ascii="Times New Roman" w:eastAsia="Times New Roman" w:hAnsi="Times New Roman"/>
          <w:color w:val="292929"/>
          <w:shd w:val="clear" w:color="auto" w:fill="FFFFFF"/>
        </w:rPr>
      </w:pPr>
      <w:r w:rsidRPr="00800D8B">
        <w:rPr>
          <w:rFonts w:ascii="Times New Roman" w:eastAsia="Times New Roman" w:hAnsi="Times New Roman"/>
          <w:color w:val="292929"/>
          <w:shd w:val="clear" w:color="auto" w:fill="FFFFFF"/>
        </w:rPr>
        <w:t xml:space="preserve">This is most significant, of course, where the creator of the derivative work is different from the creator of the underlying work.  In such case, the derivative work creator must obtain permission from the owner of the underlying work.  </w:t>
      </w:r>
      <w:r w:rsidR="0050544F" w:rsidRPr="00800D8B">
        <w:rPr>
          <w:rFonts w:ascii="Times New Roman" w:eastAsia="Times New Roman" w:hAnsi="Times New Roman"/>
          <w:color w:val="292929"/>
          <w:shd w:val="clear" w:color="auto" w:fill="FFFFFF"/>
        </w:rPr>
        <w:t xml:space="preserve">The Beastie Boys’ exclusive right to prepare derivative </w:t>
      </w:r>
      <w:r w:rsidR="0050544F" w:rsidRPr="00800D8B">
        <w:rPr>
          <w:rFonts w:ascii="Times New Roman" w:eastAsia="Times New Roman" w:hAnsi="Times New Roman"/>
          <w:color w:val="292929"/>
          <w:shd w:val="clear" w:color="auto" w:fill="FFFFFF"/>
        </w:rPr>
        <w:lastRenderedPageBreak/>
        <w:t xml:space="preserve">works includes the right to license others to do so and to prevent others from doing do.  Indeed, MCA’s will is an indication that the Beastie Boys had a blanket policy not to allow anyone to use their works commercially.  </w:t>
      </w:r>
    </w:p>
    <w:p w14:paraId="4EEF4EEE" w14:textId="04BA0C57" w:rsidR="0007149C" w:rsidRPr="00800D8B" w:rsidRDefault="0007149C" w:rsidP="0007149C">
      <w:pPr>
        <w:rPr>
          <w:rFonts w:ascii="Times New Roman" w:eastAsia="Times New Roman" w:hAnsi="Times New Roman"/>
          <w:color w:val="292929"/>
          <w:shd w:val="clear" w:color="auto" w:fill="FFFFFF"/>
        </w:rPr>
      </w:pPr>
    </w:p>
    <w:p w14:paraId="137EAD3E" w14:textId="61D1F2A4" w:rsidR="00F432F3" w:rsidRPr="00800D8B" w:rsidRDefault="00F432F3" w:rsidP="00C132AE">
      <w:pPr>
        <w:pStyle w:val="ListParagraph"/>
        <w:numPr>
          <w:ilvl w:val="0"/>
          <w:numId w:val="2"/>
        </w:numPr>
        <w:rPr>
          <w:rFonts w:ascii="Times New Roman" w:hAnsi="Times New Roman"/>
          <w:b/>
        </w:rPr>
      </w:pPr>
      <w:r w:rsidRPr="00800D8B">
        <w:rPr>
          <w:rFonts w:ascii="Times New Roman" w:hAnsi="Times New Roman"/>
          <w:b/>
        </w:rPr>
        <w:t>Consider the fair use defense to a claim of copyright infringement from GoldieBlox’s</w:t>
      </w:r>
      <w:r w:rsidR="00374F8C" w:rsidRPr="00800D8B">
        <w:rPr>
          <w:rFonts w:ascii="Times New Roman" w:hAnsi="Times New Roman"/>
          <w:b/>
        </w:rPr>
        <w:t xml:space="preserve"> perspective</w:t>
      </w:r>
      <w:r w:rsidRPr="00800D8B">
        <w:rPr>
          <w:rFonts w:ascii="Times New Roman" w:hAnsi="Times New Roman"/>
          <w:b/>
        </w:rPr>
        <w:t xml:space="preserve">.  </w:t>
      </w:r>
      <w:r w:rsidR="00605971" w:rsidRPr="00800D8B">
        <w:rPr>
          <w:rFonts w:ascii="Times New Roman" w:hAnsi="Times New Roman"/>
          <w:b/>
        </w:rPr>
        <w:t xml:space="preserve">Analyze the facts and apply the facts to the law of fair use.  </w:t>
      </w:r>
      <w:r w:rsidRPr="00800D8B">
        <w:rPr>
          <w:rFonts w:ascii="Times New Roman" w:hAnsi="Times New Roman"/>
          <w:b/>
        </w:rPr>
        <w:t>What are GoldieBlox’s strongest arguments</w:t>
      </w:r>
      <w:r w:rsidR="00605971" w:rsidRPr="00800D8B">
        <w:rPr>
          <w:rFonts w:ascii="Times New Roman" w:hAnsi="Times New Roman"/>
          <w:b/>
        </w:rPr>
        <w:t xml:space="preserve"> </w:t>
      </w:r>
      <w:r w:rsidRPr="00800D8B">
        <w:rPr>
          <w:rFonts w:ascii="Times New Roman" w:hAnsi="Times New Roman"/>
          <w:b/>
        </w:rPr>
        <w:t xml:space="preserve">in favor of a defense of fair use? </w:t>
      </w:r>
      <w:r w:rsidR="00700126">
        <w:rPr>
          <w:rFonts w:ascii="Times New Roman" w:hAnsi="Times New Roman"/>
          <w:b/>
        </w:rPr>
        <w:t>(LO 3)</w:t>
      </w:r>
      <w:r w:rsidRPr="00800D8B">
        <w:rPr>
          <w:rFonts w:ascii="Times New Roman" w:hAnsi="Times New Roman"/>
          <w:b/>
        </w:rPr>
        <w:t xml:space="preserve">  </w:t>
      </w:r>
    </w:p>
    <w:p w14:paraId="4B59A9A7" w14:textId="77777777" w:rsidR="00F432F3" w:rsidRPr="00800D8B" w:rsidRDefault="00F432F3" w:rsidP="00F432F3">
      <w:pPr>
        <w:rPr>
          <w:rFonts w:ascii="Times New Roman" w:hAnsi="Times New Roman"/>
          <w:b/>
        </w:rPr>
      </w:pPr>
    </w:p>
    <w:p w14:paraId="3475A73F" w14:textId="55F417C6" w:rsidR="00AD5F72" w:rsidRPr="00800D8B" w:rsidRDefault="00AD5F72" w:rsidP="009055E3">
      <w:pPr>
        <w:rPr>
          <w:rFonts w:ascii="Times New Roman" w:hAnsi="Times New Roman"/>
          <w:color w:val="252525"/>
        </w:rPr>
      </w:pPr>
      <w:r w:rsidRPr="00800D8B">
        <w:rPr>
          <w:rFonts w:ascii="Times New Roman" w:hAnsi="Times New Roman"/>
          <w:color w:val="000000"/>
        </w:rPr>
        <w:t xml:space="preserve">The fair use doctrine is codified at 17 U.S.C. Section 107.  </w:t>
      </w:r>
      <w:r w:rsidR="009055E3" w:rsidRPr="00800D8B">
        <w:rPr>
          <w:rFonts w:ascii="Times New Roman" w:eastAsia="Times New Roman" w:hAnsi="Times New Roman"/>
          <w:color w:val="292929"/>
          <w:shd w:val="clear" w:color="auto" w:fill="FFFFFF"/>
        </w:rPr>
        <w:t>It provides for the fair use of copyrighted work “</w:t>
      </w:r>
      <w:r w:rsidR="009055E3" w:rsidRPr="00800D8B">
        <w:rPr>
          <w:rFonts w:ascii="Times New Roman" w:hAnsi="Times New Roman"/>
          <w:color w:val="252525"/>
        </w:rPr>
        <w:t>for purposes such as criticism, comment, news reporting, teaching (including multiple copies for classroom use), scholarship, or research, is not an infringement of copyright</w:t>
      </w:r>
      <w:r w:rsidR="00AC0950">
        <w:rPr>
          <w:rFonts w:ascii="Times New Roman" w:hAnsi="Times New Roman"/>
          <w:color w:val="252525"/>
        </w:rPr>
        <w:t xml:space="preserve">” (Copyright Act, Section 107).  </w:t>
      </w:r>
      <w:r w:rsidR="009055E3" w:rsidRPr="00800D8B">
        <w:rPr>
          <w:rStyle w:val="mw-headline"/>
          <w:rFonts w:ascii="Times New Roman" w:eastAsia="Times New Roman" w:hAnsi="Times New Roman"/>
          <w:bCs/>
          <w:color w:val="000000"/>
        </w:rPr>
        <w:t xml:space="preserve">Fair use must be evaluated on a case-by-case basis and Section 107 </w:t>
      </w:r>
      <w:r w:rsidR="009055E3" w:rsidRPr="00800D8B">
        <w:rPr>
          <w:rFonts w:ascii="Times New Roman" w:hAnsi="Times New Roman"/>
          <w:color w:val="252525"/>
        </w:rPr>
        <w:t>explicitly requires the consideration of the following four factors in making any determination:</w:t>
      </w:r>
    </w:p>
    <w:p w14:paraId="209DDD60" w14:textId="77777777" w:rsidR="00AD5F72" w:rsidRPr="00800D8B" w:rsidRDefault="00AD5F72" w:rsidP="00AD5F72">
      <w:pPr>
        <w:rPr>
          <w:rFonts w:ascii="Times New Roman" w:hAnsi="Times New Roman"/>
          <w:color w:val="252525"/>
        </w:rPr>
      </w:pPr>
    </w:p>
    <w:p w14:paraId="63427C45" w14:textId="62786920" w:rsidR="00AD5F72" w:rsidRPr="00800D8B" w:rsidRDefault="00700126" w:rsidP="00AD5F72">
      <w:pPr>
        <w:pStyle w:val="ListParagraph"/>
        <w:numPr>
          <w:ilvl w:val="0"/>
          <w:numId w:val="6"/>
        </w:numPr>
        <w:shd w:val="clear" w:color="auto" w:fill="FFFFFF"/>
        <w:spacing w:after="24"/>
        <w:rPr>
          <w:rFonts w:ascii="Times New Roman" w:eastAsia="Times New Roman" w:hAnsi="Times New Roman"/>
          <w:color w:val="252525"/>
        </w:rPr>
      </w:pPr>
      <w:r>
        <w:rPr>
          <w:rFonts w:ascii="Times New Roman" w:eastAsia="Times New Roman" w:hAnsi="Times New Roman"/>
          <w:color w:val="252525"/>
        </w:rPr>
        <w:t>T</w:t>
      </w:r>
      <w:r w:rsidR="00AD5F72" w:rsidRPr="00800D8B">
        <w:rPr>
          <w:rFonts w:ascii="Times New Roman" w:eastAsia="Times New Roman" w:hAnsi="Times New Roman"/>
          <w:color w:val="252525"/>
        </w:rPr>
        <w:t>he purpose and character of the use, including whether such use is of a commercial nature or is for nonprofit educational purposes;</w:t>
      </w:r>
    </w:p>
    <w:p w14:paraId="71A88655" w14:textId="1FF79C28" w:rsidR="00AD5F72" w:rsidRPr="00800D8B" w:rsidRDefault="00700126" w:rsidP="00AD5F72">
      <w:pPr>
        <w:pStyle w:val="ListParagraph"/>
        <w:numPr>
          <w:ilvl w:val="0"/>
          <w:numId w:val="6"/>
        </w:numPr>
        <w:shd w:val="clear" w:color="auto" w:fill="FFFFFF"/>
        <w:spacing w:after="24"/>
        <w:rPr>
          <w:rFonts w:ascii="Times New Roman" w:eastAsia="Times New Roman" w:hAnsi="Times New Roman"/>
          <w:color w:val="252525"/>
        </w:rPr>
      </w:pPr>
      <w:r>
        <w:rPr>
          <w:rFonts w:ascii="Times New Roman" w:eastAsia="Times New Roman" w:hAnsi="Times New Roman"/>
          <w:color w:val="252525"/>
        </w:rPr>
        <w:t>T</w:t>
      </w:r>
      <w:r w:rsidR="00AD5F72" w:rsidRPr="00800D8B">
        <w:rPr>
          <w:rFonts w:ascii="Times New Roman" w:eastAsia="Times New Roman" w:hAnsi="Times New Roman"/>
          <w:color w:val="252525"/>
        </w:rPr>
        <w:t>he nature of the copyrighted work;</w:t>
      </w:r>
    </w:p>
    <w:p w14:paraId="64A619C1" w14:textId="07908E16" w:rsidR="00AD5F72" w:rsidRPr="00800D8B" w:rsidRDefault="00700126" w:rsidP="00AD5F72">
      <w:pPr>
        <w:pStyle w:val="ListParagraph"/>
        <w:numPr>
          <w:ilvl w:val="0"/>
          <w:numId w:val="6"/>
        </w:numPr>
        <w:shd w:val="clear" w:color="auto" w:fill="FFFFFF"/>
        <w:spacing w:after="24"/>
        <w:rPr>
          <w:rFonts w:ascii="Times New Roman" w:eastAsia="Times New Roman" w:hAnsi="Times New Roman"/>
          <w:color w:val="252525"/>
        </w:rPr>
      </w:pPr>
      <w:r>
        <w:rPr>
          <w:rFonts w:ascii="Times New Roman" w:eastAsia="Times New Roman" w:hAnsi="Times New Roman"/>
          <w:color w:val="252525"/>
        </w:rPr>
        <w:t>T</w:t>
      </w:r>
      <w:r w:rsidR="00AD5F72" w:rsidRPr="00800D8B">
        <w:rPr>
          <w:rFonts w:ascii="Times New Roman" w:eastAsia="Times New Roman" w:hAnsi="Times New Roman"/>
          <w:color w:val="252525"/>
        </w:rPr>
        <w:t xml:space="preserve">he amount and substantiality of the portion used in relation to the </w:t>
      </w:r>
      <w:r w:rsidR="00365382" w:rsidRPr="00800D8B">
        <w:rPr>
          <w:rFonts w:ascii="Times New Roman" w:eastAsia="Times New Roman" w:hAnsi="Times New Roman"/>
          <w:color w:val="252525"/>
        </w:rPr>
        <w:t xml:space="preserve">copyrighted </w:t>
      </w:r>
      <w:r w:rsidR="00AD5F72" w:rsidRPr="00800D8B">
        <w:rPr>
          <w:rFonts w:ascii="Times New Roman" w:eastAsia="Times New Roman" w:hAnsi="Times New Roman"/>
          <w:color w:val="252525"/>
        </w:rPr>
        <w:t>work as a whole; and</w:t>
      </w:r>
    </w:p>
    <w:p w14:paraId="7E60076F" w14:textId="6A65F68A" w:rsidR="00AD5F72" w:rsidRPr="00800D8B" w:rsidRDefault="00700126" w:rsidP="00AD5F72">
      <w:pPr>
        <w:pStyle w:val="ListParagraph"/>
        <w:numPr>
          <w:ilvl w:val="0"/>
          <w:numId w:val="6"/>
        </w:numPr>
        <w:shd w:val="clear" w:color="auto" w:fill="FFFFFF"/>
        <w:spacing w:after="24"/>
        <w:rPr>
          <w:rFonts w:ascii="Times New Roman" w:eastAsia="Times New Roman" w:hAnsi="Times New Roman"/>
          <w:color w:val="252525"/>
        </w:rPr>
      </w:pPr>
      <w:r>
        <w:rPr>
          <w:rFonts w:ascii="Times New Roman" w:eastAsia="Times New Roman" w:hAnsi="Times New Roman"/>
          <w:color w:val="252525"/>
        </w:rPr>
        <w:t>T</w:t>
      </w:r>
      <w:r w:rsidR="00AD5F72" w:rsidRPr="00800D8B">
        <w:rPr>
          <w:rFonts w:ascii="Times New Roman" w:eastAsia="Times New Roman" w:hAnsi="Times New Roman"/>
          <w:color w:val="252525"/>
        </w:rPr>
        <w:t>he effect of the use upon the potential market for or value of the copyrighted work.</w:t>
      </w:r>
    </w:p>
    <w:p w14:paraId="450A2283" w14:textId="77777777" w:rsidR="00AD5F72" w:rsidRPr="00800D8B" w:rsidRDefault="00AD5F72" w:rsidP="00AD5F72">
      <w:pPr>
        <w:shd w:val="clear" w:color="auto" w:fill="FFFFFF"/>
        <w:rPr>
          <w:rFonts w:ascii="Times New Roman" w:hAnsi="Times New Roman"/>
          <w:color w:val="000000"/>
        </w:rPr>
      </w:pPr>
    </w:p>
    <w:p w14:paraId="649C4A95" w14:textId="458A1191" w:rsidR="00400F06" w:rsidRPr="00800D8B" w:rsidRDefault="00E26D9D" w:rsidP="00400F06">
      <w:pPr>
        <w:shd w:val="clear" w:color="auto" w:fill="FFFFFF"/>
        <w:rPr>
          <w:rFonts w:ascii="Times New Roman" w:hAnsi="Times New Roman"/>
          <w:color w:val="000000"/>
        </w:rPr>
      </w:pPr>
      <w:r w:rsidRPr="00800D8B">
        <w:rPr>
          <w:rFonts w:ascii="Times New Roman" w:hAnsi="Times New Roman"/>
          <w:color w:val="000000"/>
        </w:rPr>
        <w:t xml:space="preserve">No one of these factors is dispositive.  A determination of fair use can only be made when evaluating all of the facts together.  </w:t>
      </w:r>
      <w:r w:rsidR="00400F06" w:rsidRPr="00800D8B">
        <w:rPr>
          <w:rFonts w:ascii="Times New Roman" w:hAnsi="Times New Roman"/>
          <w:color w:val="000000"/>
        </w:rPr>
        <w:t xml:space="preserve">The </w:t>
      </w:r>
      <w:r w:rsidRPr="00800D8B">
        <w:rPr>
          <w:rFonts w:ascii="Times New Roman" w:hAnsi="Times New Roman"/>
          <w:color w:val="000000"/>
        </w:rPr>
        <w:t xml:space="preserve">Supreme </w:t>
      </w:r>
      <w:r w:rsidR="00400F06" w:rsidRPr="00800D8B">
        <w:rPr>
          <w:rFonts w:ascii="Times New Roman" w:hAnsi="Times New Roman"/>
          <w:color w:val="000000"/>
        </w:rPr>
        <w:t xml:space="preserve">Court noted that the four factors articulated in Section 107 must be applied by </w:t>
      </w:r>
      <w:r w:rsidRPr="00800D8B">
        <w:rPr>
          <w:rFonts w:ascii="Times New Roman" w:hAnsi="Times New Roman"/>
          <w:color w:val="000000"/>
        </w:rPr>
        <w:t>c</w:t>
      </w:r>
      <w:r w:rsidR="00400F06" w:rsidRPr="00800D8B">
        <w:rPr>
          <w:rFonts w:ascii="Times New Roman" w:hAnsi="Times New Roman"/>
          <w:color w:val="000000"/>
        </w:rPr>
        <w:t xml:space="preserve">ourts “to avoid rigid application of the copyright statute when, on occasion, it would stifle the very creativity which that law is designed to foster. . . . [Rather], the doctrine it recognizes, calls for case by case analysis” (Campbell, p. 578).  Furthermore, “[t]he four statutory factors [may not] be treated in isolation, one from another.  All are to be explored, and the results weighed together, in light of the purposes of copyright” (Campbell, p. 578).  </w:t>
      </w:r>
    </w:p>
    <w:p w14:paraId="5AE6149D" w14:textId="77777777" w:rsidR="00400F06" w:rsidRPr="00800D8B" w:rsidRDefault="00400F06" w:rsidP="00400F06">
      <w:pPr>
        <w:rPr>
          <w:rFonts w:ascii="Times New Roman" w:hAnsi="Times New Roman"/>
          <w:b/>
        </w:rPr>
      </w:pPr>
    </w:p>
    <w:p w14:paraId="4022362C" w14:textId="219DC81D" w:rsidR="009055E3" w:rsidRPr="00800D8B" w:rsidRDefault="009055E3" w:rsidP="009055E3">
      <w:pPr>
        <w:shd w:val="clear" w:color="auto" w:fill="FFFFFF"/>
        <w:rPr>
          <w:rFonts w:ascii="Times New Roman" w:hAnsi="Times New Roman"/>
          <w:color w:val="000000"/>
        </w:rPr>
      </w:pPr>
      <w:r w:rsidRPr="00800D8B">
        <w:rPr>
          <w:rFonts w:ascii="Times New Roman" w:hAnsi="Times New Roman"/>
          <w:color w:val="000000"/>
        </w:rPr>
        <w:t>These considerations were part of the Court’s evaluation of the first Section 107 factor, “</w:t>
      </w:r>
      <w:r w:rsidRPr="00800D8B">
        <w:rPr>
          <w:rFonts w:ascii="Times New Roman" w:eastAsia="Times New Roman" w:hAnsi="Times New Roman"/>
          <w:color w:val="252525"/>
        </w:rPr>
        <w:t xml:space="preserve">the purpose and character of the use, including whether such use is of a commercial nature or is for nonprofit educational purposes.”  </w:t>
      </w:r>
      <w:r w:rsidR="00E26D9D" w:rsidRPr="00800D8B">
        <w:rPr>
          <w:rFonts w:ascii="Times New Roman" w:hAnsi="Times New Roman"/>
          <w:color w:val="000000"/>
        </w:rPr>
        <w:t xml:space="preserve">The Supreme Court has addressed two fundamental issues that arise under fair use that are relevant to GoldieBlox’s situation, whether parody can fall within the scope of fair use doctrine and whether all infringement for commercial uses are presumptively not fair use </w:t>
      </w:r>
      <w:r w:rsidR="00E26D9D" w:rsidRPr="00800D8B">
        <w:rPr>
          <w:rFonts w:ascii="Times New Roman" w:hAnsi="Times New Roman"/>
          <w:iCs/>
          <w:color w:val="000000"/>
        </w:rPr>
        <w:t>(Campbell</w:t>
      </w:r>
      <w:r w:rsidR="00E26D9D" w:rsidRPr="00800D8B">
        <w:rPr>
          <w:rFonts w:ascii="Times New Roman" w:hAnsi="Times New Roman"/>
          <w:color w:val="000000"/>
        </w:rPr>
        <w:t>)</w:t>
      </w:r>
      <w:r w:rsidR="001F182C">
        <w:rPr>
          <w:rFonts w:ascii="Times New Roman" w:hAnsi="Times New Roman"/>
          <w:color w:val="000000"/>
        </w:rPr>
        <w:t>.</w:t>
      </w:r>
      <w:r w:rsidR="00E26D9D" w:rsidRPr="00800D8B">
        <w:rPr>
          <w:rFonts w:ascii="Times New Roman" w:hAnsi="Times New Roman"/>
          <w:color w:val="000000"/>
        </w:rPr>
        <w:t xml:space="preserve">  </w:t>
      </w:r>
      <w:r w:rsidRPr="00800D8B">
        <w:rPr>
          <w:rFonts w:ascii="Times New Roman" w:eastAsia="Times New Roman" w:hAnsi="Times New Roman"/>
          <w:color w:val="252525"/>
        </w:rPr>
        <w:t xml:space="preserve">The Court noted the interrelated nature of these two considerations stating, </w:t>
      </w:r>
      <w:r w:rsidRPr="00800D8B">
        <w:rPr>
          <w:rFonts w:ascii="Times New Roman" w:hAnsi="Times New Roman"/>
          <w:color w:val="000000"/>
        </w:rPr>
        <w:t>the “more transformative the new work, the less will be the significance of other factors, like commercialism, that may weigh against a finding of fair use” (Campbell, p.</w:t>
      </w:r>
      <w:r w:rsidRPr="00800D8B">
        <w:rPr>
          <w:rFonts w:ascii="Times New Roman" w:hAnsi="Times New Roman"/>
        </w:rPr>
        <w:t xml:space="preserve"> 579).</w:t>
      </w:r>
    </w:p>
    <w:p w14:paraId="29A528FD" w14:textId="77777777" w:rsidR="009055E3" w:rsidRPr="00800D8B" w:rsidRDefault="009055E3" w:rsidP="00AD5F72">
      <w:pPr>
        <w:shd w:val="clear" w:color="auto" w:fill="FFFFFF"/>
        <w:rPr>
          <w:rFonts w:ascii="Times New Roman" w:hAnsi="Times New Roman"/>
          <w:color w:val="000000"/>
        </w:rPr>
      </w:pPr>
    </w:p>
    <w:p w14:paraId="76B5A17F" w14:textId="5D754663" w:rsidR="001B24D2" w:rsidRPr="00800D8B" w:rsidRDefault="00E26D9D" w:rsidP="001B24D2">
      <w:pPr>
        <w:rPr>
          <w:rFonts w:ascii="Times New Roman" w:hAnsi="Times New Roman"/>
          <w:color w:val="000000"/>
        </w:rPr>
      </w:pPr>
      <w:r w:rsidRPr="00800D8B">
        <w:rPr>
          <w:rFonts w:ascii="Times New Roman" w:hAnsi="Times New Roman"/>
        </w:rPr>
        <w:t xml:space="preserve">To satisfy this prong of the analysis, </w:t>
      </w:r>
      <w:r w:rsidR="00AD5F72" w:rsidRPr="00800D8B">
        <w:rPr>
          <w:rFonts w:ascii="Times New Roman" w:hAnsi="Times New Roman"/>
        </w:rPr>
        <w:t>GoldieBlox must demonstrate</w:t>
      </w:r>
      <w:r w:rsidRPr="00800D8B">
        <w:rPr>
          <w:rFonts w:ascii="Times New Roman" w:hAnsi="Times New Roman"/>
        </w:rPr>
        <w:t>, therefore</w:t>
      </w:r>
      <w:r w:rsidR="00AC0950">
        <w:rPr>
          <w:rFonts w:ascii="Times New Roman" w:hAnsi="Times New Roman"/>
        </w:rPr>
        <w:t>,</w:t>
      </w:r>
      <w:r w:rsidR="00AD5F72" w:rsidRPr="00800D8B">
        <w:rPr>
          <w:rFonts w:ascii="Times New Roman" w:hAnsi="Times New Roman"/>
        </w:rPr>
        <w:t xml:space="preserve"> that the main purpose of the incorporation of “Girls” song into the video is not commercial but rather commentary on and parody of the underlying work.  </w:t>
      </w:r>
      <w:r w:rsidR="00365382" w:rsidRPr="00800D8B">
        <w:rPr>
          <w:rFonts w:ascii="Times New Roman" w:hAnsi="Times New Roman"/>
        </w:rPr>
        <w:t>It is true that the parody and message is produced by GoldieBlox, a for-profit company, and that the video contains images of girls using products that are offered for sale by the company</w:t>
      </w:r>
      <w:r w:rsidR="001B24D2" w:rsidRPr="00800D8B">
        <w:rPr>
          <w:rFonts w:ascii="Times New Roman" w:hAnsi="Times New Roman"/>
        </w:rPr>
        <w:t xml:space="preserve"> so, t</w:t>
      </w:r>
      <w:r w:rsidR="00365382" w:rsidRPr="00800D8B">
        <w:rPr>
          <w:rFonts w:ascii="Times New Roman" w:hAnsi="Times New Roman"/>
        </w:rPr>
        <w:t xml:space="preserve">o be successful, GoldieBlox must argue </w:t>
      </w:r>
      <w:r w:rsidR="00365382" w:rsidRPr="00800D8B">
        <w:rPr>
          <w:rFonts w:ascii="Times New Roman" w:hAnsi="Times New Roman"/>
        </w:rPr>
        <w:lastRenderedPageBreak/>
        <w:t>that the prominent feature of the video is that it parodies the limited view of girls espoused by th</w:t>
      </w:r>
      <w:r w:rsidR="00AC0950">
        <w:rPr>
          <w:rFonts w:ascii="Times New Roman" w:hAnsi="Times New Roman"/>
        </w:rPr>
        <w:t>e song</w:t>
      </w:r>
      <w:r w:rsidR="00365382" w:rsidRPr="00800D8B">
        <w:rPr>
          <w:rFonts w:ascii="Times New Roman" w:hAnsi="Times New Roman"/>
        </w:rPr>
        <w:t xml:space="preserve">.  </w:t>
      </w:r>
      <w:r w:rsidR="00957B61" w:rsidRPr="00800D8B">
        <w:rPr>
          <w:rFonts w:ascii="Times New Roman" w:hAnsi="Times New Roman"/>
          <w:color w:val="000000"/>
        </w:rPr>
        <w:t xml:space="preserve">This demonstrates the highly transformative nature of the GoldieBlox work.  </w:t>
      </w:r>
    </w:p>
    <w:p w14:paraId="1EF873E0" w14:textId="77777777" w:rsidR="001B24D2" w:rsidRPr="00800D8B" w:rsidRDefault="001B24D2" w:rsidP="001B24D2">
      <w:pPr>
        <w:rPr>
          <w:rFonts w:ascii="Times New Roman" w:hAnsi="Times New Roman"/>
          <w:color w:val="000000"/>
          <w:highlight w:val="yellow"/>
        </w:rPr>
      </w:pPr>
    </w:p>
    <w:p w14:paraId="32041826" w14:textId="1E65E902" w:rsidR="00AD5F72" w:rsidRPr="00800D8B" w:rsidRDefault="00AD5F72" w:rsidP="00AD5F72">
      <w:pPr>
        <w:rPr>
          <w:rFonts w:ascii="Times New Roman" w:hAnsi="Times New Roman"/>
        </w:rPr>
      </w:pPr>
      <w:r w:rsidRPr="00800D8B">
        <w:rPr>
          <w:rFonts w:ascii="Times New Roman" w:hAnsi="Times New Roman"/>
        </w:rPr>
        <w:t xml:space="preserve">The mission of GoldieBlox is to promote </w:t>
      </w:r>
      <w:r w:rsidR="00AC0950">
        <w:rPr>
          <w:rFonts w:ascii="Times New Roman" w:hAnsi="Times New Roman"/>
        </w:rPr>
        <w:t>the equality of girls and woman in general</w:t>
      </w:r>
      <w:r w:rsidRPr="00800D8B">
        <w:rPr>
          <w:rFonts w:ascii="Times New Roman" w:hAnsi="Times New Roman"/>
        </w:rPr>
        <w:t xml:space="preserve"> and</w:t>
      </w:r>
      <w:r w:rsidR="00AC0950">
        <w:rPr>
          <w:rFonts w:ascii="Times New Roman" w:hAnsi="Times New Roman"/>
        </w:rPr>
        <w:t>, more</w:t>
      </w:r>
      <w:r w:rsidRPr="00800D8B">
        <w:rPr>
          <w:rFonts w:ascii="Times New Roman" w:hAnsi="Times New Roman"/>
        </w:rPr>
        <w:t xml:space="preserve"> specifically</w:t>
      </w:r>
      <w:r w:rsidR="00AC0950">
        <w:rPr>
          <w:rFonts w:ascii="Times New Roman" w:hAnsi="Times New Roman"/>
        </w:rPr>
        <w:t>,</w:t>
      </w:r>
      <w:r w:rsidRPr="00800D8B">
        <w:rPr>
          <w:rFonts w:ascii="Times New Roman" w:hAnsi="Times New Roman"/>
        </w:rPr>
        <w:t xml:space="preserve"> in their pursuit of engineering degrees and related occupations </w:t>
      </w:r>
      <w:r w:rsidR="001F182C" w:rsidRPr="00202CDF">
        <w:rPr>
          <w:rFonts w:ascii="Times New Roman" w:hAnsi="Times New Roman"/>
        </w:rPr>
        <w:t>(GoldieBlox</w:t>
      </w:r>
      <w:r w:rsidR="001F182C">
        <w:rPr>
          <w:rFonts w:ascii="Times New Roman" w:hAnsi="Times New Roman"/>
        </w:rPr>
        <w:t>, n.d.</w:t>
      </w:r>
      <w:r w:rsidR="001F182C" w:rsidRPr="00202CDF">
        <w:rPr>
          <w:rFonts w:ascii="Times New Roman" w:hAnsi="Times New Roman"/>
        </w:rPr>
        <w:t>)</w:t>
      </w:r>
      <w:r w:rsidRPr="00800D8B">
        <w:rPr>
          <w:rFonts w:ascii="Times New Roman" w:hAnsi="Times New Roman"/>
        </w:rPr>
        <w:t xml:space="preserve">.  </w:t>
      </w:r>
      <w:r w:rsidR="00AC0950">
        <w:rPr>
          <w:rFonts w:ascii="Times New Roman" w:hAnsi="Times New Roman"/>
        </w:rPr>
        <w:t>In pursuing the promotion of equality, GoldieBlox is dispelling</w:t>
      </w:r>
      <w:r w:rsidRPr="00800D8B">
        <w:rPr>
          <w:rFonts w:ascii="Times New Roman" w:hAnsi="Times New Roman"/>
        </w:rPr>
        <w:t xml:space="preserve"> the notion that construction toys are boy toys.  The Beastie Boys song “Girls” casts girls as boy toys.  The rewritten GoldieBlox lyrics can be seen as a parody of the Beastie Boys message formed by recasting the lyrics to state that girls are more than boy toys (Complaint, p. 6).  The accompanying video also focuses on girls’ capabilities, as demonstrated by their use of GoldieBlox construction toys.  This demonstrates that a purpose of the video is to comment on the ridiculous nature of the original song’s limited view of girls’ value.  </w:t>
      </w:r>
    </w:p>
    <w:p w14:paraId="62453BB3" w14:textId="77777777" w:rsidR="00AD5F72" w:rsidRPr="00800D8B" w:rsidRDefault="00AD5F72" w:rsidP="00AD5F72">
      <w:pPr>
        <w:rPr>
          <w:rFonts w:ascii="Times New Roman" w:hAnsi="Times New Roman"/>
        </w:rPr>
      </w:pPr>
    </w:p>
    <w:p w14:paraId="7A32714D" w14:textId="4F076B5D" w:rsidR="001B24D2" w:rsidRPr="00800D8B" w:rsidRDefault="001B24D2" w:rsidP="00AD5F72">
      <w:pPr>
        <w:rPr>
          <w:rFonts w:ascii="Times New Roman" w:hAnsi="Times New Roman"/>
        </w:rPr>
      </w:pPr>
      <w:r w:rsidRPr="00800D8B">
        <w:rPr>
          <w:rFonts w:ascii="Times New Roman" w:hAnsi="Times New Roman"/>
          <w:color w:val="000000"/>
        </w:rPr>
        <w:t xml:space="preserve">Moreover, the commercial benefit of the GoldieBlox work does not preclude it from the scope of fair use.  A commercial firm is not precluded from engaging </w:t>
      </w:r>
      <w:r w:rsidR="00032438">
        <w:rPr>
          <w:rFonts w:ascii="Times New Roman" w:hAnsi="Times New Roman"/>
          <w:color w:val="000000"/>
        </w:rPr>
        <w:t xml:space="preserve">in </w:t>
      </w:r>
      <w:r w:rsidRPr="00800D8B">
        <w:rPr>
          <w:rFonts w:ascii="Times New Roman" w:hAnsi="Times New Roman"/>
          <w:color w:val="000000"/>
        </w:rPr>
        <w:t xml:space="preserve">parody and social commentary </w:t>
      </w:r>
      <w:r w:rsidR="00AC0950">
        <w:rPr>
          <w:rFonts w:ascii="Times New Roman" w:hAnsi="Times New Roman"/>
          <w:color w:val="000000"/>
        </w:rPr>
        <w:t>simply because</w:t>
      </w:r>
      <w:r w:rsidRPr="00800D8B">
        <w:rPr>
          <w:rFonts w:ascii="Times New Roman" w:hAnsi="Times New Roman"/>
          <w:color w:val="000000"/>
        </w:rPr>
        <w:t xml:space="preserve"> it will have the mixed result of social commentary and promoting the business good will of the firm (</w:t>
      </w:r>
      <w:r w:rsidRPr="00800D8B">
        <w:rPr>
          <w:rFonts w:ascii="Times New Roman" w:hAnsi="Times New Roman"/>
          <w:i/>
          <w:color w:val="000000"/>
        </w:rPr>
        <w:t>i.e.</w:t>
      </w:r>
      <w:r w:rsidRPr="00800D8B">
        <w:rPr>
          <w:rFonts w:ascii="Times New Roman" w:hAnsi="Times New Roman"/>
          <w:color w:val="000000"/>
        </w:rPr>
        <w:t xml:space="preserve">, it will have the commercial benefit of advertising).  </w:t>
      </w:r>
    </w:p>
    <w:p w14:paraId="7C3199A5" w14:textId="77777777" w:rsidR="001B24D2" w:rsidRPr="00800D8B" w:rsidRDefault="001B24D2" w:rsidP="00AD5F72">
      <w:pPr>
        <w:rPr>
          <w:rFonts w:ascii="Times New Roman" w:hAnsi="Times New Roman"/>
        </w:rPr>
      </w:pPr>
    </w:p>
    <w:p w14:paraId="2C48AA6E" w14:textId="77777777" w:rsidR="009055E3" w:rsidRPr="00800D8B" w:rsidRDefault="00365382" w:rsidP="00374F8C">
      <w:pPr>
        <w:shd w:val="clear" w:color="auto" w:fill="FFFFFF"/>
        <w:rPr>
          <w:rFonts w:ascii="Times New Roman" w:hAnsi="Times New Roman"/>
        </w:rPr>
      </w:pPr>
      <w:r w:rsidRPr="00800D8B">
        <w:rPr>
          <w:rFonts w:ascii="Times New Roman" w:hAnsi="Times New Roman"/>
        </w:rPr>
        <w:t xml:space="preserve">The second and third factors of the fair use analysis are often considered together.  The nature of the copyrighted work informs the amount and substantiality of the portion used in relation to the work as a whole.  </w:t>
      </w:r>
    </w:p>
    <w:p w14:paraId="0FB62883" w14:textId="77777777" w:rsidR="009055E3" w:rsidRPr="00800D8B" w:rsidRDefault="009055E3" w:rsidP="00374F8C">
      <w:pPr>
        <w:shd w:val="clear" w:color="auto" w:fill="FFFFFF"/>
        <w:rPr>
          <w:rFonts w:ascii="Times New Roman" w:hAnsi="Times New Roman"/>
        </w:rPr>
      </w:pPr>
    </w:p>
    <w:p w14:paraId="1E02D663" w14:textId="3BA9676D" w:rsidR="00365382" w:rsidRPr="00800D8B" w:rsidRDefault="00957B61" w:rsidP="00374F8C">
      <w:pPr>
        <w:shd w:val="clear" w:color="auto" w:fill="FFFFFF"/>
        <w:rPr>
          <w:rFonts w:ascii="Times New Roman" w:hAnsi="Times New Roman"/>
          <w:i/>
        </w:rPr>
      </w:pPr>
      <w:r w:rsidRPr="00800D8B">
        <w:rPr>
          <w:rFonts w:ascii="Times New Roman" w:hAnsi="Times New Roman"/>
          <w:color w:val="000000"/>
        </w:rPr>
        <w:t>It is uncontroversial that</w:t>
      </w:r>
      <w:r w:rsidR="009055E3" w:rsidRPr="00800D8B">
        <w:rPr>
          <w:rFonts w:ascii="Times New Roman" w:hAnsi="Times New Roman"/>
          <w:color w:val="000000"/>
        </w:rPr>
        <w:t xml:space="preserve"> a popular song </w:t>
      </w:r>
      <w:r w:rsidRPr="00800D8B">
        <w:rPr>
          <w:rFonts w:ascii="Times New Roman" w:hAnsi="Times New Roman"/>
          <w:color w:val="000000"/>
        </w:rPr>
        <w:t>i</w:t>
      </w:r>
      <w:r w:rsidR="009055E3" w:rsidRPr="00800D8B">
        <w:rPr>
          <w:rFonts w:ascii="Times New Roman" w:hAnsi="Times New Roman"/>
          <w:color w:val="000000"/>
        </w:rPr>
        <w:t xml:space="preserve">s musical creation </w:t>
      </w:r>
      <w:r w:rsidRPr="00800D8B">
        <w:rPr>
          <w:rFonts w:ascii="Times New Roman" w:hAnsi="Times New Roman"/>
          <w:color w:val="000000"/>
        </w:rPr>
        <w:t xml:space="preserve">and is </w:t>
      </w:r>
      <w:r w:rsidR="009055E3" w:rsidRPr="00800D8B">
        <w:rPr>
          <w:rFonts w:ascii="Times New Roman" w:hAnsi="Times New Roman"/>
          <w:color w:val="000000"/>
        </w:rPr>
        <w:t xml:space="preserve">“creative expression for public dissemination [that] falls within the core of the copyright’s protective purposes” </w:t>
      </w:r>
      <w:r w:rsidR="009055E3" w:rsidRPr="00800D8B">
        <w:rPr>
          <w:rFonts w:ascii="Times New Roman" w:hAnsi="Times New Roman"/>
          <w:color w:val="000000" w:themeColor="text1"/>
        </w:rPr>
        <w:t>(Campbell, p. 586).</w:t>
      </w:r>
      <w:r w:rsidR="009055E3" w:rsidRPr="00800D8B">
        <w:rPr>
          <w:rFonts w:ascii="Times New Roman" w:hAnsi="Times New Roman"/>
          <w:color w:val="000000"/>
        </w:rPr>
        <w:t xml:space="preserve"> </w:t>
      </w:r>
      <w:r w:rsidRPr="00800D8B">
        <w:rPr>
          <w:rFonts w:ascii="Times New Roman" w:hAnsi="Times New Roman"/>
          <w:color w:val="000000"/>
        </w:rPr>
        <w:t xml:space="preserve"> Turning to the third prong of the analysis, t</w:t>
      </w:r>
      <w:r w:rsidR="00365382" w:rsidRPr="00800D8B">
        <w:rPr>
          <w:rFonts w:ascii="Times New Roman" w:hAnsi="Times New Roman"/>
        </w:rPr>
        <w:t xml:space="preserve">aking a small portion of a work or a portion that does not include the essential character of the work often argues in favor of fair use.  In the case of parody, however, </w:t>
      </w:r>
      <w:r w:rsidR="001B24D2" w:rsidRPr="00800D8B">
        <w:rPr>
          <w:rFonts w:ascii="Times New Roman" w:hAnsi="Times New Roman"/>
        </w:rPr>
        <w:t>it is often necessary to the parodic purpose to use a larger portion of the underlying work.  T</w:t>
      </w:r>
      <w:r w:rsidR="00365382" w:rsidRPr="00800D8B">
        <w:rPr>
          <w:rFonts w:ascii="Times New Roman" w:hAnsi="Times New Roman"/>
        </w:rPr>
        <w:t xml:space="preserve">he </w:t>
      </w:r>
      <w:r w:rsidR="00AD5F72" w:rsidRPr="00800D8B">
        <w:rPr>
          <w:rFonts w:ascii="Times New Roman" w:hAnsi="Times New Roman"/>
        </w:rPr>
        <w:t xml:space="preserve">Supreme Court </w:t>
      </w:r>
      <w:r w:rsidR="00365382" w:rsidRPr="00800D8B">
        <w:rPr>
          <w:rFonts w:ascii="Times New Roman" w:hAnsi="Times New Roman"/>
        </w:rPr>
        <w:t xml:space="preserve">has </w:t>
      </w:r>
      <w:r w:rsidR="00AD5F72" w:rsidRPr="00800D8B">
        <w:rPr>
          <w:rFonts w:ascii="Times New Roman" w:hAnsi="Times New Roman"/>
        </w:rPr>
        <w:t xml:space="preserve">noted </w:t>
      </w:r>
      <w:r w:rsidR="00365382" w:rsidRPr="00800D8B">
        <w:rPr>
          <w:rFonts w:ascii="Times New Roman" w:hAnsi="Times New Roman"/>
        </w:rPr>
        <w:t>that</w:t>
      </w:r>
      <w:r w:rsidR="00AD5F72" w:rsidRPr="00800D8B">
        <w:rPr>
          <w:rFonts w:ascii="Times New Roman" w:hAnsi="Times New Roman"/>
        </w:rPr>
        <w:t xml:space="preserve"> “</w:t>
      </w:r>
      <w:r w:rsidR="00AD5F72" w:rsidRPr="00800D8B">
        <w:rPr>
          <w:rFonts w:ascii="Times New Roman" w:eastAsia="Times New Roman" w:hAnsi="Times New Roman"/>
          <w:color w:val="333333"/>
          <w:shd w:val="clear" w:color="auto" w:fill="FFFFFF"/>
        </w:rPr>
        <w:t>since parodies almost invariably copy publicly known, expressive works</w:t>
      </w:r>
      <w:r w:rsidR="00365382" w:rsidRPr="00800D8B">
        <w:rPr>
          <w:rFonts w:ascii="Times New Roman" w:eastAsia="Times New Roman" w:hAnsi="Times New Roman"/>
          <w:color w:val="333333"/>
          <w:shd w:val="clear" w:color="auto" w:fill="FFFFFF"/>
        </w:rPr>
        <w:t>,</w:t>
      </w:r>
      <w:r w:rsidR="00AD5F72" w:rsidRPr="00800D8B">
        <w:rPr>
          <w:rFonts w:ascii="Times New Roman" w:eastAsia="Times New Roman" w:hAnsi="Times New Roman"/>
          <w:color w:val="333333"/>
          <w:shd w:val="clear" w:color="auto" w:fill="FFFFFF"/>
        </w:rPr>
        <w:t>”</w:t>
      </w:r>
      <w:r w:rsidR="00AD5F72" w:rsidRPr="00800D8B">
        <w:rPr>
          <w:rFonts w:ascii="Times New Roman" w:hAnsi="Times New Roman"/>
        </w:rPr>
        <w:t xml:space="preserve"> </w:t>
      </w:r>
      <w:r w:rsidR="00AC0950">
        <w:rPr>
          <w:rFonts w:ascii="Times New Roman" w:hAnsi="Times New Roman"/>
        </w:rPr>
        <w:t xml:space="preserve">the </w:t>
      </w:r>
      <w:r w:rsidR="00365382" w:rsidRPr="00800D8B">
        <w:rPr>
          <w:rFonts w:ascii="Times New Roman" w:hAnsi="Times New Roman"/>
        </w:rPr>
        <w:t xml:space="preserve">use of a large amount of </w:t>
      </w:r>
      <w:r w:rsidR="00AC0950">
        <w:rPr>
          <w:rFonts w:ascii="Times New Roman" w:hAnsi="Times New Roman"/>
        </w:rPr>
        <w:t>a</w:t>
      </w:r>
      <w:r w:rsidR="00365382" w:rsidRPr="00800D8B">
        <w:rPr>
          <w:rFonts w:ascii="Times New Roman" w:hAnsi="Times New Roman"/>
        </w:rPr>
        <w:t xml:space="preserve"> work should not preclude a finding of fair use.  </w:t>
      </w:r>
      <w:r w:rsidR="00374F8C" w:rsidRPr="00800D8B">
        <w:rPr>
          <w:rFonts w:ascii="Times New Roman" w:hAnsi="Times New Roman"/>
        </w:rPr>
        <w:t>Thus,</w:t>
      </w:r>
      <w:r w:rsidR="00374F8C" w:rsidRPr="00800D8B">
        <w:rPr>
          <w:rFonts w:ascii="Times New Roman" w:hAnsi="Times New Roman"/>
          <w:color w:val="000000"/>
        </w:rPr>
        <w:t xml:space="preserve"> “parody must be able to “conjure up” at least enough of that original to make the object o</w:t>
      </w:r>
      <w:r w:rsidR="00032438">
        <w:rPr>
          <w:rFonts w:ascii="Times New Roman" w:hAnsi="Times New Roman"/>
          <w:color w:val="000000"/>
        </w:rPr>
        <w:t>f its critical wit recognizable</w:t>
      </w:r>
      <w:r w:rsidR="00374F8C" w:rsidRPr="00800D8B">
        <w:rPr>
          <w:rFonts w:ascii="Times New Roman" w:hAnsi="Times New Roman"/>
          <w:color w:val="000000"/>
        </w:rPr>
        <w:t xml:space="preserve">” </w:t>
      </w:r>
      <w:r w:rsidR="00032438" w:rsidRPr="00800D8B">
        <w:rPr>
          <w:rFonts w:ascii="Times New Roman" w:hAnsi="Times New Roman"/>
        </w:rPr>
        <w:t>(Campbell, p. 586)</w:t>
      </w:r>
      <w:r w:rsidR="00032438">
        <w:rPr>
          <w:rFonts w:ascii="Times New Roman" w:hAnsi="Times New Roman"/>
        </w:rPr>
        <w:t xml:space="preserve">. </w:t>
      </w:r>
      <w:r w:rsidR="00032438" w:rsidRPr="00800D8B">
        <w:rPr>
          <w:rFonts w:ascii="Times New Roman" w:hAnsi="Times New Roman"/>
        </w:rPr>
        <w:t xml:space="preserve"> </w:t>
      </w:r>
      <w:r w:rsidR="00365382" w:rsidRPr="00800D8B">
        <w:rPr>
          <w:rFonts w:ascii="Times New Roman" w:hAnsi="Times New Roman"/>
        </w:rPr>
        <w:t>In other words, a parodist needs to use enough of the underlying work to make the parody recognizable</w:t>
      </w:r>
      <w:r w:rsidR="00AD5F72" w:rsidRPr="00800D8B">
        <w:rPr>
          <w:rFonts w:ascii="Times New Roman" w:hAnsi="Times New Roman"/>
        </w:rPr>
        <w:t>.</w:t>
      </w:r>
      <w:r w:rsidR="00AD5F72" w:rsidRPr="00800D8B">
        <w:rPr>
          <w:rFonts w:ascii="Times New Roman" w:hAnsi="Times New Roman"/>
          <w:i/>
        </w:rPr>
        <w:t xml:space="preserve">  </w:t>
      </w:r>
    </w:p>
    <w:p w14:paraId="5E8C9620" w14:textId="77777777" w:rsidR="00365382" w:rsidRPr="00800D8B" w:rsidRDefault="00365382" w:rsidP="00AD5F72">
      <w:pPr>
        <w:rPr>
          <w:rFonts w:ascii="Times New Roman" w:hAnsi="Times New Roman"/>
          <w:i/>
        </w:rPr>
      </w:pPr>
    </w:p>
    <w:p w14:paraId="6740D3BC" w14:textId="6DD06859" w:rsidR="00AD5F72" w:rsidRPr="00800D8B" w:rsidRDefault="00365382" w:rsidP="00AD5F72">
      <w:pPr>
        <w:rPr>
          <w:rFonts w:ascii="Times New Roman" w:hAnsi="Times New Roman"/>
        </w:rPr>
      </w:pPr>
      <w:r w:rsidRPr="00800D8B">
        <w:rPr>
          <w:rFonts w:ascii="Times New Roman" w:hAnsi="Times New Roman"/>
        </w:rPr>
        <w:t>Here, GoldieBlox must argue that t</w:t>
      </w:r>
      <w:r w:rsidR="00AD5F72" w:rsidRPr="00800D8B">
        <w:rPr>
          <w:rFonts w:ascii="Times New Roman" w:hAnsi="Times New Roman"/>
        </w:rPr>
        <w:t xml:space="preserve">he GoldieBlox parody uses sufficient components of the Beastie Boys song to make its parody recognizable.  The fact that it is possible that the parody might have been recognizable if less had been used does not preclude the GoldieBlox work from fair use.  Thus, </w:t>
      </w:r>
      <w:r w:rsidR="00374F8C" w:rsidRPr="00800D8B">
        <w:rPr>
          <w:rFonts w:ascii="Times New Roman" w:hAnsi="Times New Roman"/>
        </w:rPr>
        <w:t>Goldi</w:t>
      </w:r>
      <w:r w:rsidR="00507561">
        <w:rPr>
          <w:rFonts w:ascii="Times New Roman" w:hAnsi="Times New Roman"/>
        </w:rPr>
        <w:t>e</w:t>
      </w:r>
      <w:r w:rsidR="00374F8C" w:rsidRPr="00800D8B">
        <w:rPr>
          <w:rFonts w:ascii="Times New Roman" w:hAnsi="Times New Roman"/>
        </w:rPr>
        <w:t xml:space="preserve">Blox may argue that </w:t>
      </w:r>
      <w:r w:rsidR="00AD5F72" w:rsidRPr="00800D8B">
        <w:rPr>
          <w:rFonts w:ascii="Times New Roman" w:hAnsi="Times New Roman"/>
        </w:rPr>
        <w:t xml:space="preserve">the </w:t>
      </w:r>
      <w:r w:rsidRPr="00800D8B">
        <w:rPr>
          <w:rFonts w:ascii="Times New Roman" w:hAnsi="Times New Roman"/>
        </w:rPr>
        <w:t xml:space="preserve">second and </w:t>
      </w:r>
      <w:r w:rsidR="00AD5F72" w:rsidRPr="00800D8B">
        <w:rPr>
          <w:rFonts w:ascii="Times New Roman" w:hAnsi="Times New Roman"/>
        </w:rPr>
        <w:t>third Section 107 factor</w:t>
      </w:r>
      <w:r w:rsidR="00374F8C" w:rsidRPr="00800D8B">
        <w:rPr>
          <w:rFonts w:ascii="Times New Roman" w:hAnsi="Times New Roman"/>
        </w:rPr>
        <w:t>s</w:t>
      </w:r>
      <w:r w:rsidR="00AD5F72" w:rsidRPr="00800D8B">
        <w:rPr>
          <w:rFonts w:ascii="Times New Roman" w:hAnsi="Times New Roman"/>
        </w:rPr>
        <w:t xml:space="preserve"> favor fair use.</w:t>
      </w:r>
    </w:p>
    <w:p w14:paraId="3D07D3B9" w14:textId="77777777" w:rsidR="00AD5F72" w:rsidRPr="00800D8B" w:rsidRDefault="00AD5F72" w:rsidP="00AD5F72">
      <w:pPr>
        <w:rPr>
          <w:rFonts w:ascii="Times New Roman" w:hAnsi="Times New Roman"/>
        </w:rPr>
      </w:pPr>
    </w:p>
    <w:p w14:paraId="4AD49921" w14:textId="1ACB4284" w:rsidR="00365382" w:rsidRPr="00800D8B" w:rsidRDefault="00957B61" w:rsidP="00AD5F72">
      <w:pPr>
        <w:rPr>
          <w:rFonts w:ascii="Times New Roman" w:hAnsi="Times New Roman"/>
        </w:rPr>
      </w:pPr>
      <w:r w:rsidRPr="00800D8B">
        <w:rPr>
          <w:rFonts w:ascii="Times New Roman" w:eastAsia="Times New Roman" w:hAnsi="Times New Roman"/>
          <w:color w:val="252525"/>
        </w:rPr>
        <w:t>Finally, i</w:t>
      </w:r>
      <w:r w:rsidR="00365382" w:rsidRPr="00800D8B">
        <w:rPr>
          <w:rFonts w:ascii="Times New Roman" w:eastAsia="Times New Roman" w:hAnsi="Times New Roman"/>
          <w:color w:val="252525"/>
        </w:rPr>
        <w:t xml:space="preserve">n evaluating the effect of the use upon the potential market for or </w:t>
      </w:r>
      <w:r w:rsidR="00AC0950">
        <w:rPr>
          <w:rFonts w:ascii="Times New Roman" w:eastAsia="Times New Roman" w:hAnsi="Times New Roman"/>
          <w:color w:val="252525"/>
        </w:rPr>
        <w:t xml:space="preserve">the </w:t>
      </w:r>
      <w:r w:rsidR="00365382" w:rsidRPr="00800D8B">
        <w:rPr>
          <w:rFonts w:ascii="Times New Roman" w:eastAsia="Times New Roman" w:hAnsi="Times New Roman"/>
          <w:color w:val="252525"/>
        </w:rPr>
        <w:t xml:space="preserve">value of the copyrighted work, GoldieBlox must argue that </w:t>
      </w:r>
      <w:r w:rsidR="00AD5F72" w:rsidRPr="00800D8B">
        <w:rPr>
          <w:rFonts w:ascii="Times New Roman" w:hAnsi="Times New Roman"/>
        </w:rPr>
        <w:t xml:space="preserve">the GoldieBlox </w:t>
      </w:r>
      <w:r w:rsidR="00365382" w:rsidRPr="00800D8B">
        <w:rPr>
          <w:rFonts w:ascii="Times New Roman" w:hAnsi="Times New Roman"/>
        </w:rPr>
        <w:t>video</w:t>
      </w:r>
      <w:r w:rsidR="00AD5F72" w:rsidRPr="00800D8B">
        <w:rPr>
          <w:rFonts w:ascii="Times New Roman" w:hAnsi="Times New Roman"/>
        </w:rPr>
        <w:t xml:space="preserve"> is not a substitute for the song </w:t>
      </w:r>
      <w:r w:rsidR="00365382" w:rsidRPr="00800D8B">
        <w:rPr>
          <w:rFonts w:ascii="Times New Roman" w:hAnsi="Times New Roman"/>
        </w:rPr>
        <w:t>Girls</w:t>
      </w:r>
      <w:r w:rsidR="00AD5F72" w:rsidRPr="00800D8B">
        <w:rPr>
          <w:rFonts w:ascii="Times New Roman" w:hAnsi="Times New Roman"/>
        </w:rPr>
        <w:t xml:space="preserve"> either as popular music or for the purposes of advertising or endorsement.  </w:t>
      </w:r>
      <w:r w:rsidR="00365382" w:rsidRPr="00800D8B">
        <w:rPr>
          <w:rFonts w:ascii="Times New Roman" w:hAnsi="Times New Roman"/>
        </w:rPr>
        <w:t xml:space="preserve">It is unlikely that someone looking to buy a copy of the song “Girls” would be satisfied that the video (or the music in the video) was an appropriate substitute for the original work.  </w:t>
      </w:r>
    </w:p>
    <w:p w14:paraId="7033A75E" w14:textId="77777777" w:rsidR="00365382" w:rsidRPr="00800D8B" w:rsidRDefault="00365382" w:rsidP="00AD5F72">
      <w:pPr>
        <w:rPr>
          <w:rFonts w:ascii="Times New Roman" w:hAnsi="Times New Roman"/>
        </w:rPr>
      </w:pPr>
    </w:p>
    <w:p w14:paraId="705246C8" w14:textId="1F2AD0FF" w:rsidR="00AD5F72" w:rsidRPr="00800D8B" w:rsidRDefault="00AD5F72" w:rsidP="00AD5F72">
      <w:pPr>
        <w:rPr>
          <w:rFonts w:ascii="Times New Roman" w:hAnsi="Times New Roman"/>
        </w:rPr>
      </w:pPr>
      <w:r w:rsidRPr="00800D8B">
        <w:rPr>
          <w:rFonts w:ascii="Times New Roman" w:hAnsi="Times New Roman"/>
        </w:rPr>
        <w:lastRenderedPageBreak/>
        <w:t xml:space="preserve">In fact, to the contrary, </w:t>
      </w:r>
      <w:r w:rsidR="00AC0950">
        <w:rPr>
          <w:rFonts w:ascii="Times New Roman" w:hAnsi="Times New Roman"/>
        </w:rPr>
        <w:t xml:space="preserve">GoldieBlox may argue that the success of the </w:t>
      </w:r>
      <w:r w:rsidRPr="00800D8B">
        <w:rPr>
          <w:rFonts w:ascii="Times New Roman" w:hAnsi="Times New Roman"/>
        </w:rPr>
        <w:t xml:space="preserve">parody tends to increase the value of the Beastie Boys’ material for this purpose.  The fact that </w:t>
      </w:r>
      <w:r w:rsidR="00AC0950">
        <w:rPr>
          <w:rFonts w:ascii="Times New Roman" w:hAnsi="Times New Roman"/>
        </w:rPr>
        <w:t xml:space="preserve">the </w:t>
      </w:r>
      <w:r w:rsidRPr="00800D8B">
        <w:rPr>
          <w:rFonts w:ascii="Times New Roman" w:hAnsi="Times New Roman"/>
        </w:rPr>
        <w:t>success and value of Beastie Boys songs for non-popular music purposes was untested in the market place left t</w:t>
      </w:r>
      <w:r w:rsidR="00032438">
        <w:rPr>
          <w:rFonts w:ascii="Times New Roman" w:hAnsi="Times New Roman"/>
        </w:rPr>
        <w:t xml:space="preserve">heir value open to speculation.  </w:t>
      </w:r>
      <w:r w:rsidRPr="00800D8B">
        <w:rPr>
          <w:rFonts w:ascii="Times New Roman" w:hAnsi="Times New Roman"/>
        </w:rPr>
        <w:t>The success of the GoldieBlox parody has increased the market value of Beastie Boys songs for advertising or endorsement purposes by demonstrating that even not traditional Beastie Boys supporters (or perhaps even detractors of the group) may respond to their music in markets beyond popular music.  The fact that the Beastie Boys presently state that the group will not use license its work for traditional advertising and endorsements does not change the fact that the GoldieBlox parody has caused no market harm.  Thus, the fourth Section 107 factor supports a finding of fair use.</w:t>
      </w:r>
    </w:p>
    <w:p w14:paraId="3994EB7F" w14:textId="77777777" w:rsidR="00935D62" w:rsidRPr="00800D8B" w:rsidRDefault="00935D62" w:rsidP="00AD5F72">
      <w:pPr>
        <w:rPr>
          <w:rFonts w:ascii="Times New Roman" w:hAnsi="Times New Roman"/>
        </w:rPr>
      </w:pPr>
    </w:p>
    <w:p w14:paraId="685BA346" w14:textId="500CD9F7" w:rsidR="00F432F3" w:rsidRPr="00800D8B" w:rsidRDefault="00F432F3" w:rsidP="00C132AE">
      <w:pPr>
        <w:pStyle w:val="ListParagraph"/>
        <w:numPr>
          <w:ilvl w:val="0"/>
          <w:numId w:val="2"/>
        </w:numPr>
        <w:rPr>
          <w:rFonts w:ascii="Times New Roman" w:hAnsi="Times New Roman"/>
          <w:b/>
        </w:rPr>
      </w:pPr>
      <w:r w:rsidRPr="00800D8B">
        <w:rPr>
          <w:rFonts w:ascii="Times New Roman" w:hAnsi="Times New Roman"/>
          <w:b/>
        </w:rPr>
        <w:t xml:space="preserve">Consider the fair use defense to a claim of copyright infringement from the Beastie Boys’ perspective.  </w:t>
      </w:r>
      <w:r w:rsidR="00605971" w:rsidRPr="00800D8B">
        <w:rPr>
          <w:rFonts w:ascii="Times New Roman" w:hAnsi="Times New Roman"/>
          <w:b/>
        </w:rPr>
        <w:t xml:space="preserve">Analyze the facts and apply the facts to the law of fair use.  </w:t>
      </w:r>
      <w:r w:rsidRPr="00800D8B">
        <w:rPr>
          <w:rFonts w:ascii="Times New Roman" w:hAnsi="Times New Roman"/>
          <w:b/>
        </w:rPr>
        <w:t>What are the Beastie Boys’ strongest arguments in favor of a finding of copyright infringement and a rejection of the fair use defense?</w:t>
      </w:r>
      <w:r w:rsidR="00700126">
        <w:rPr>
          <w:rFonts w:ascii="Times New Roman" w:hAnsi="Times New Roman"/>
          <w:b/>
        </w:rPr>
        <w:t xml:space="preserve"> (LO 3)</w:t>
      </w:r>
    </w:p>
    <w:p w14:paraId="1E06A000" w14:textId="77777777" w:rsidR="00F432F3" w:rsidRPr="00800D8B" w:rsidRDefault="00F432F3" w:rsidP="00F432F3">
      <w:pPr>
        <w:rPr>
          <w:rFonts w:ascii="Times New Roman" w:hAnsi="Times New Roman"/>
          <w:b/>
        </w:rPr>
      </w:pPr>
    </w:p>
    <w:p w14:paraId="46DD8509" w14:textId="53553B71" w:rsidR="0007149C" w:rsidRPr="00800D8B" w:rsidRDefault="009055E3" w:rsidP="009055E3">
      <w:pPr>
        <w:rPr>
          <w:rFonts w:ascii="Times New Roman" w:hAnsi="Times New Roman"/>
          <w:color w:val="252525"/>
        </w:rPr>
      </w:pPr>
      <w:r w:rsidRPr="00800D8B">
        <w:rPr>
          <w:rFonts w:ascii="Times New Roman" w:eastAsia="Times New Roman" w:hAnsi="Times New Roman"/>
          <w:color w:val="292929"/>
          <w:shd w:val="clear" w:color="auto" w:fill="FFFFFF"/>
        </w:rPr>
        <w:t xml:space="preserve">Turning to an evaluation of the Beastie Boys’ perspective, we again look at the </w:t>
      </w:r>
      <w:r w:rsidRPr="00800D8B">
        <w:rPr>
          <w:rFonts w:ascii="Times New Roman" w:hAnsi="Times New Roman"/>
          <w:color w:val="252525"/>
        </w:rPr>
        <w:t xml:space="preserve">Section 107 </w:t>
      </w:r>
      <w:r w:rsidR="0007149C" w:rsidRPr="00800D8B">
        <w:rPr>
          <w:rFonts w:ascii="Times New Roman" w:hAnsi="Times New Roman"/>
          <w:color w:val="252525"/>
        </w:rPr>
        <w:t xml:space="preserve">factors </w:t>
      </w:r>
      <w:r w:rsidR="0029416C" w:rsidRPr="00800D8B">
        <w:rPr>
          <w:rFonts w:ascii="Times New Roman" w:hAnsi="Times New Roman"/>
          <w:color w:val="252525"/>
        </w:rPr>
        <w:t xml:space="preserve">for consideration </w:t>
      </w:r>
      <w:r w:rsidR="0007149C" w:rsidRPr="00800D8B">
        <w:rPr>
          <w:rFonts w:ascii="Times New Roman" w:hAnsi="Times New Roman"/>
          <w:color w:val="252525"/>
        </w:rPr>
        <w:t>in determining whether claim to fair use has been sustained:</w:t>
      </w:r>
    </w:p>
    <w:p w14:paraId="3B45781F" w14:textId="77777777" w:rsidR="0007149C" w:rsidRPr="00800D8B" w:rsidRDefault="0007149C" w:rsidP="0007149C">
      <w:pPr>
        <w:rPr>
          <w:rFonts w:ascii="Times New Roman" w:hAnsi="Times New Roman"/>
          <w:color w:val="252525"/>
        </w:rPr>
      </w:pPr>
    </w:p>
    <w:p w14:paraId="731E0C88" w14:textId="2344BB17" w:rsidR="0007149C" w:rsidRPr="00800D8B" w:rsidRDefault="00700126" w:rsidP="0007149C">
      <w:pPr>
        <w:pStyle w:val="ListParagraph"/>
        <w:numPr>
          <w:ilvl w:val="0"/>
          <w:numId w:val="7"/>
        </w:numPr>
        <w:shd w:val="clear" w:color="auto" w:fill="FFFFFF"/>
        <w:spacing w:after="24"/>
        <w:rPr>
          <w:rFonts w:ascii="Times New Roman" w:eastAsia="Times New Roman" w:hAnsi="Times New Roman"/>
          <w:color w:val="252525"/>
        </w:rPr>
      </w:pPr>
      <w:r>
        <w:rPr>
          <w:rFonts w:ascii="Times New Roman" w:eastAsia="Times New Roman" w:hAnsi="Times New Roman"/>
          <w:color w:val="252525"/>
        </w:rPr>
        <w:t>T</w:t>
      </w:r>
      <w:r w:rsidR="0007149C" w:rsidRPr="00800D8B">
        <w:rPr>
          <w:rFonts w:ascii="Times New Roman" w:eastAsia="Times New Roman" w:hAnsi="Times New Roman"/>
          <w:color w:val="252525"/>
        </w:rPr>
        <w:t>he purpose and character of the use, including whether such use is of a commercial nature or is for nonprofit educational purposes;</w:t>
      </w:r>
    </w:p>
    <w:p w14:paraId="71208FC7" w14:textId="49E43D2C" w:rsidR="0007149C" w:rsidRPr="00800D8B" w:rsidRDefault="00700126" w:rsidP="0029416C">
      <w:pPr>
        <w:pStyle w:val="ListParagraph"/>
        <w:numPr>
          <w:ilvl w:val="0"/>
          <w:numId w:val="7"/>
        </w:numPr>
        <w:shd w:val="clear" w:color="auto" w:fill="FFFFFF"/>
        <w:spacing w:after="24"/>
        <w:rPr>
          <w:rFonts w:ascii="Times New Roman" w:eastAsia="Times New Roman" w:hAnsi="Times New Roman"/>
          <w:color w:val="252525"/>
        </w:rPr>
      </w:pPr>
      <w:r>
        <w:rPr>
          <w:rFonts w:ascii="Times New Roman" w:eastAsia="Times New Roman" w:hAnsi="Times New Roman"/>
          <w:color w:val="252525"/>
        </w:rPr>
        <w:t>T</w:t>
      </w:r>
      <w:r w:rsidR="0007149C" w:rsidRPr="00800D8B">
        <w:rPr>
          <w:rFonts w:ascii="Times New Roman" w:eastAsia="Times New Roman" w:hAnsi="Times New Roman"/>
          <w:color w:val="252525"/>
        </w:rPr>
        <w:t>he nature of the copyrighted work;</w:t>
      </w:r>
    </w:p>
    <w:p w14:paraId="5F206BC9" w14:textId="5AE671D8" w:rsidR="0007149C" w:rsidRPr="00800D8B" w:rsidRDefault="00700126" w:rsidP="0029416C">
      <w:pPr>
        <w:pStyle w:val="ListParagraph"/>
        <w:numPr>
          <w:ilvl w:val="0"/>
          <w:numId w:val="7"/>
        </w:numPr>
        <w:shd w:val="clear" w:color="auto" w:fill="FFFFFF"/>
        <w:spacing w:after="24"/>
        <w:rPr>
          <w:rFonts w:ascii="Times New Roman" w:eastAsia="Times New Roman" w:hAnsi="Times New Roman"/>
          <w:color w:val="252525"/>
        </w:rPr>
      </w:pPr>
      <w:r>
        <w:rPr>
          <w:rFonts w:ascii="Times New Roman" w:eastAsia="Times New Roman" w:hAnsi="Times New Roman"/>
          <w:color w:val="252525"/>
        </w:rPr>
        <w:t>T</w:t>
      </w:r>
      <w:r w:rsidR="0007149C" w:rsidRPr="00800D8B">
        <w:rPr>
          <w:rFonts w:ascii="Times New Roman" w:eastAsia="Times New Roman" w:hAnsi="Times New Roman"/>
          <w:color w:val="252525"/>
        </w:rPr>
        <w:t>he amount and substantiality of the portion used in relation to the copyrighted work as a whole; and</w:t>
      </w:r>
    </w:p>
    <w:p w14:paraId="513D6B60" w14:textId="7F7F8163" w:rsidR="0007149C" w:rsidRPr="00800D8B" w:rsidRDefault="00700126" w:rsidP="0029416C">
      <w:pPr>
        <w:pStyle w:val="ListParagraph"/>
        <w:numPr>
          <w:ilvl w:val="0"/>
          <w:numId w:val="7"/>
        </w:numPr>
        <w:shd w:val="clear" w:color="auto" w:fill="FFFFFF"/>
        <w:spacing w:after="24"/>
        <w:rPr>
          <w:rFonts w:ascii="Times New Roman" w:eastAsia="Times New Roman" w:hAnsi="Times New Roman"/>
          <w:color w:val="252525"/>
        </w:rPr>
      </w:pPr>
      <w:r>
        <w:rPr>
          <w:rFonts w:ascii="Times New Roman" w:eastAsia="Times New Roman" w:hAnsi="Times New Roman"/>
          <w:color w:val="252525"/>
        </w:rPr>
        <w:t>T</w:t>
      </w:r>
      <w:r w:rsidR="0007149C" w:rsidRPr="00800D8B">
        <w:rPr>
          <w:rFonts w:ascii="Times New Roman" w:eastAsia="Times New Roman" w:hAnsi="Times New Roman"/>
          <w:color w:val="252525"/>
        </w:rPr>
        <w:t>he effect of the use upon the potential market for or value of the copyrighted work.</w:t>
      </w:r>
    </w:p>
    <w:p w14:paraId="41924756" w14:textId="77777777" w:rsidR="009055E3" w:rsidRPr="00800D8B" w:rsidRDefault="009055E3" w:rsidP="0029416C">
      <w:pPr>
        <w:rPr>
          <w:rStyle w:val="mw-headline"/>
          <w:rFonts w:ascii="Times New Roman" w:eastAsia="Times New Roman" w:hAnsi="Times New Roman"/>
          <w:bCs/>
          <w:color w:val="000000"/>
        </w:rPr>
      </w:pPr>
    </w:p>
    <w:p w14:paraId="491E616E" w14:textId="4B99E5CC" w:rsidR="00957B61" w:rsidRPr="00800D8B" w:rsidRDefault="00957B61" w:rsidP="00957B61">
      <w:pPr>
        <w:shd w:val="clear" w:color="auto" w:fill="FFFFFF"/>
        <w:rPr>
          <w:rFonts w:ascii="Times New Roman" w:hAnsi="Times New Roman"/>
          <w:color w:val="000000" w:themeColor="text1"/>
        </w:rPr>
      </w:pPr>
      <w:r w:rsidRPr="00800D8B">
        <w:rPr>
          <w:rFonts w:ascii="Times New Roman" w:hAnsi="Times New Roman"/>
          <w:color w:val="000000"/>
        </w:rPr>
        <w:t xml:space="preserve">In considering the first of the Section 107 factors, the Supreme Court has rejected the </w:t>
      </w:r>
      <w:r w:rsidR="0007149C" w:rsidRPr="00800D8B">
        <w:rPr>
          <w:rFonts w:ascii="Times New Roman" w:hAnsi="Times New Roman"/>
          <w:color w:val="000000"/>
        </w:rPr>
        <w:t xml:space="preserve">suggestion that any parodic use is presumptively fair </w:t>
      </w:r>
      <w:r w:rsidRPr="00800D8B">
        <w:rPr>
          <w:rFonts w:ascii="Times New Roman" w:hAnsi="Times New Roman"/>
          <w:color w:val="000000"/>
        </w:rPr>
        <w:t>and made clear that t</w:t>
      </w:r>
      <w:r w:rsidR="0007149C" w:rsidRPr="00800D8B">
        <w:rPr>
          <w:rFonts w:ascii="Times New Roman" w:hAnsi="Times New Roman"/>
          <w:color w:val="000000"/>
        </w:rPr>
        <w:t xml:space="preserve">he </w:t>
      </w:r>
      <w:r w:rsidRPr="00800D8B">
        <w:rPr>
          <w:rFonts w:ascii="Times New Roman" w:hAnsi="Times New Roman"/>
          <w:color w:val="000000"/>
        </w:rPr>
        <w:t>Copyright</w:t>
      </w:r>
      <w:r w:rsidR="0029416C" w:rsidRPr="00800D8B">
        <w:rPr>
          <w:rFonts w:ascii="Times New Roman" w:hAnsi="Times New Roman"/>
          <w:color w:val="000000"/>
        </w:rPr>
        <w:t xml:space="preserve"> </w:t>
      </w:r>
      <w:r w:rsidR="0007149C" w:rsidRPr="00800D8B">
        <w:rPr>
          <w:rFonts w:ascii="Times New Roman" w:hAnsi="Times New Roman"/>
          <w:color w:val="000000"/>
        </w:rPr>
        <w:t>Act has no preference f</w:t>
      </w:r>
      <w:r w:rsidR="003B7809" w:rsidRPr="00800D8B">
        <w:rPr>
          <w:rFonts w:ascii="Times New Roman" w:hAnsi="Times New Roman"/>
          <w:color w:val="000000"/>
        </w:rPr>
        <w:t>or parodists over their victims</w:t>
      </w:r>
      <w:r w:rsidR="002408D4" w:rsidRPr="00800D8B">
        <w:rPr>
          <w:rFonts w:ascii="Times New Roman" w:hAnsi="Times New Roman"/>
          <w:color w:val="000000"/>
        </w:rPr>
        <w:t xml:space="preserve"> (Campbell, p. 581)</w:t>
      </w:r>
      <w:r w:rsidR="003B7809" w:rsidRPr="00800D8B">
        <w:rPr>
          <w:rFonts w:ascii="Times New Roman" w:hAnsi="Times New Roman"/>
          <w:color w:val="000000"/>
        </w:rPr>
        <w:t>.</w:t>
      </w:r>
      <w:r w:rsidRPr="00800D8B">
        <w:rPr>
          <w:rFonts w:ascii="Times New Roman" w:hAnsi="Times New Roman"/>
          <w:color w:val="000000"/>
        </w:rPr>
        <w:t xml:space="preserve">  In fact, the Supreme Court has indicated that different commercial uses will be accorded different prospects of fair use protection, noting that, t</w:t>
      </w:r>
      <w:r w:rsidRPr="00800D8B">
        <w:rPr>
          <w:rFonts w:ascii="Times New Roman" w:hAnsi="Times New Roman"/>
          <w:color w:val="000000" w:themeColor="text1"/>
        </w:rPr>
        <w:t>he use, for example, of a copyrighted work to advertise a product, even in a parody, will be entitled to less indulgence under the first factor of the fair use enquiry, than the sale of a parody for its own sake (Campbell, p. 585).</w:t>
      </w:r>
    </w:p>
    <w:p w14:paraId="65F08BCD" w14:textId="77777777" w:rsidR="00957B61" w:rsidRPr="00800D8B" w:rsidRDefault="00957B61" w:rsidP="0007149C">
      <w:pPr>
        <w:shd w:val="clear" w:color="auto" w:fill="FFFFFF"/>
        <w:rPr>
          <w:rFonts w:ascii="Times New Roman" w:hAnsi="Times New Roman"/>
          <w:color w:val="000000"/>
        </w:rPr>
      </w:pPr>
    </w:p>
    <w:p w14:paraId="41DCD696" w14:textId="41382B40" w:rsidR="0007149C" w:rsidRPr="00800D8B" w:rsidRDefault="00D421C9" w:rsidP="0007149C">
      <w:pPr>
        <w:shd w:val="clear" w:color="auto" w:fill="FFFFFF"/>
        <w:rPr>
          <w:rFonts w:ascii="Times New Roman" w:hAnsi="Times New Roman"/>
          <w:color w:val="000000" w:themeColor="text1"/>
        </w:rPr>
      </w:pPr>
      <w:r w:rsidRPr="00800D8B">
        <w:rPr>
          <w:rFonts w:ascii="Times New Roman" w:hAnsi="Times New Roman"/>
          <w:color w:val="000000" w:themeColor="text1"/>
        </w:rPr>
        <w:t xml:space="preserve">The Beastie Boys must cast the use of their song, therefore, as </w:t>
      </w:r>
      <w:r w:rsidR="001B24D2" w:rsidRPr="00800D8B">
        <w:rPr>
          <w:rFonts w:ascii="Times New Roman" w:hAnsi="Times New Roman"/>
          <w:color w:val="000000" w:themeColor="text1"/>
        </w:rPr>
        <w:t xml:space="preserve">a </w:t>
      </w:r>
      <w:r w:rsidR="0007149C" w:rsidRPr="00800D8B">
        <w:rPr>
          <w:rFonts w:ascii="Times New Roman" w:hAnsi="Times New Roman"/>
          <w:color w:val="000000" w:themeColor="text1"/>
        </w:rPr>
        <w:t>misappropriati</w:t>
      </w:r>
      <w:r w:rsidRPr="00800D8B">
        <w:rPr>
          <w:rFonts w:ascii="Times New Roman" w:hAnsi="Times New Roman"/>
          <w:color w:val="000000" w:themeColor="text1"/>
        </w:rPr>
        <w:t>on of their</w:t>
      </w:r>
      <w:r w:rsidR="0007149C" w:rsidRPr="00800D8B">
        <w:rPr>
          <w:rFonts w:ascii="Times New Roman" w:hAnsi="Times New Roman"/>
          <w:color w:val="000000" w:themeColor="text1"/>
        </w:rPr>
        <w:t xml:space="preserve"> </w:t>
      </w:r>
      <w:r w:rsidRPr="00800D8B">
        <w:rPr>
          <w:rFonts w:ascii="Times New Roman" w:hAnsi="Times New Roman"/>
          <w:color w:val="000000" w:themeColor="text1"/>
        </w:rPr>
        <w:t xml:space="preserve">work </w:t>
      </w:r>
      <w:r w:rsidR="001B24D2" w:rsidRPr="00800D8B">
        <w:rPr>
          <w:rFonts w:ascii="Times New Roman" w:hAnsi="Times New Roman"/>
          <w:color w:val="000000" w:themeColor="text1"/>
        </w:rPr>
        <w:t>that</w:t>
      </w:r>
      <w:r w:rsidRPr="00800D8B">
        <w:rPr>
          <w:rFonts w:ascii="Times New Roman" w:hAnsi="Times New Roman"/>
          <w:color w:val="000000" w:themeColor="text1"/>
        </w:rPr>
        <w:t xml:space="preserve"> </w:t>
      </w:r>
      <w:r w:rsidR="0007149C" w:rsidRPr="00800D8B">
        <w:rPr>
          <w:rFonts w:ascii="Times New Roman" w:hAnsi="Times New Roman"/>
          <w:color w:val="000000" w:themeColor="text1"/>
        </w:rPr>
        <w:t>create</w:t>
      </w:r>
      <w:r w:rsidR="001B24D2" w:rsidRPr="00800D8B">
        <w:rPr>
          <w:rFonts w:ascii="Times New Roman" w:hAnsi="Times New Roman"/>
          <w:color w:val="000000" w:themeColor="text1"/>
        </w:rPr>
        <w:t>s</w:t>
      </w:r>
      <w:r w:rsidR="0007149C" w:rsidRPr="00800D8B">
        <w:rPr>
          <w:rFonts w:ascii="Times New Roman" w:hAnsi="Times New Roman"/>
          <w:color w:val="000000" w:themeColor="text1"/>
        </w:rPr>
        <w:t xml:space="preserve"> an involuntary endorsement of </w:t>
      </w:r>
      <w:r w:rsidRPr="00800D8B">
        <w:rPr>
          <w:rFonts w:ascii="Times New Roman" w:hAnsi="Times New Roman"/>
          <w:color w:val="000000" w:themeColor="text1"/>
        </w:rPr>
        <w:t xml:space="preserve">GoldieBlox’s </w:t>
      </w:r>
      <w:r w:rsidR="0007149C" w:rsidRPr="00800D8B">
        <w:rPr>
          <w:rFonts w:ascii="Times New Roman" w:hAnsi="Times New Roman"/>
          <w:color w:val="000000" w:themeColor="text1"/>
        </w:rPr>
        <w:t xml:space="preserve">products.  </w:t>
      </w:r>
      <w:r w:rsidRPr="00800D8B">
        <w:rPr>
          <w:rFonts w:ascii="Times New Roman" w:hAnsi="Times New Roman"/>
          <w:color w:val="000000" w:themeColor="text1"/>
        </w:rPr>
        <w:t xml:space="preserve">While there may be parodic elements to the changed lyrics in the song, taken as a whole, the video </w:t>
      </w:r>
      <w:r w:rsidR="0007149C" w:rsidRPr="00800D8B">
        <w:rPr>
          <w:rFonts w:ascii="Times New Roman" w:hAnsi="Times New Roman"/>
          <w:color w:val="000000" w:themeColor="text1"/>
        </w:rPr>
        <w:t xml:space="preserve">is </w:t>
      </w:r>
      <w:r w:rsidRPr="00800D8B">
        <w:rPr>
          <w:rFonts w:ascii="Times New Roman" w:hAnsi="Times New Roman"/>
          <w:color w:val="000000" w:themeColor="text1"/>
        </w:rPr>
        <w:t xml:space="preserve">merely </w:t>
      </w:r>
      <w:r w:rsidR="0007149C" w:rsidRPr="00800D8B">
        <w:rPr>
          <w:rFonts w:ascii="Times New Roman" w:hAnsi="Times New Roman"/>
          <w:color w:val="000000" w:themeColor="text1"/>
        </w:rPr>
        <w:t xml:space="preserve">advertising </w:t>
      </w:r>
      <w:r w:rsidRPr="00800D8B">
        <w:rPr>
          <w:rFonts w:ascii="Times New Roman" w:hAnsi="Times New Roman"/>
          <w:color w:val="000000" w:themeColor="text1"/>
        </w:rPr>
        <w:t xml:space="preserve">meant </w:t>
      </w:r>
      <w:r w:rsidR="0007149C" w:rsidRPr="00800D8B">
        <w:rPr>
          <w:rFonts w:ascii="Times New Roman" w:hAnsi="Times New Roman"/>
          <w:color w:val="000000" w:themeColor="text1"/>
        </w:rPr>
        <w:t xml:space="preserve">to promote the </w:t>
      </w:r>
      <w:r w:rsidR="00A4168D" w:rsidRPr="00800D8B">
        <w:rPr>
          <w:rFonts w:ascii="Times New Roman" w:hAnsi="Times New Roman"/>
          <w:color w:val="000000" w:themeColor="text1"/>
        </w:rPr>
        <w:t xml:space="preserve">GoldieBlox </w:t>
      </w:r>
      <w:r w:rsidR="0007149C" w:rsidRPr="00800D8B">
        <w:rPr>
          <w:rFonts w:ascii="Times New Roman" w:hAnsi="Times New Roman"/>
          <w:color w:val="000000" w:themeColor="text1"/>
        </w:rPr>
        <w:t>product.</w:t>
      </w:r>
    </w:p>
    <w:p w14:paraId="50210E22" w14:textId="77777777" w:rsidR="0007149C" w:rsidRPr="00800D8B" w:rsidRDefault="0007149C" w:rsidP="0007149C">
      <w:pPr>
        <w:rPr>
          <w:rStyle w:val="mw-headline"/>
          <w:rFonts w:ascii="Times New Roman" w:eastAsia="Times New Roman" w:hAnsi="Times New Roman"/>
          <w:bCs/>
          <w:color w:val="000000"/>
        </w:rPr>
      </w:pPr>
    </w:p>
    <w:p w14:paraId="42443501" w14:textId="16CC8992" w:rsidR="006C7D9C" w:rsidRPr="00800D8B" w:rsidRDefault="00D421C9" w:rsidP="006C7D9C">
      <w:pPr>
        <w:shd w:val="clear" w:color="auto" w:fill="FFFFFF"/>
        <w:rPr>
          <w:rFonts w:ascii="Times New Roman" w:hAnsi="Times New Roman"/>
          <w:color w:val="000000"/>
        </w:rPr>
      </w:pPr>
      <w:r w:rsidRPr="00800D8B">
        <w:rPr>
          <w:rFonts w:ascii="Times New Roman" w:eastAsia="Times New Roman" w:hAnsi="Times New Roman"/>
          <w:color w:val="252525"/>
        </w:rPr>
        <w:t xml:space="preserve">Turning to the second and third factors, </w:t>
      </w:r>
      <w:r w:rsidR="006C7D9C" w:rsidRPr="00800D8B">
        <w:rPr>
          <w:rFonts w:ascii="Times New Roman" w:eastAsia="Times New Roman" w:hAnsi="Times New Roman"/>
          <w:color w:val="252525"/>
        </w:rPr>
        <w:t>the Beastie Boys must focus the discussion on the Supreme</w:t>
      </w:r>
      <w:r w:rsidR="0007149C" w:rsidRPr="00800D8B">
        <w:rPr>
          <w:rFonts w:ascii="Times New Roman" w:eastAsia="Times New Roman" w:hAnsi="Times New Roman"/>
          <w:color w:val="252525"/>
        </w:rPr>
        <w:t xml:space="preserve"> Court</w:t>
      </w:r>
      <w:r w:rsidR="006C7D9C" w:rsidRPr="00800D8B">
        <w:rPr>
          <w:rFonts w:ascii="Times New Roman" w:eastAsia="Times New Roman" w:hAnsi="Times New Roman"/>
          <w:color w:val="252525"/>
        </w:rPr>
        <w:t xml:space="preserve">’s requirement </w:t>
      </w:r>
      <w:r w:rsidR="0007149C" w:rsidRPr="00800D8B">
        <w:rPr>
          <w:rFonts w:ascii="Times New Roman" w:hAnsi="Times New Roman"/>
          <w:color w:val="000000"/>
        </w:rPr>
        <w:t>that parody must be based on commentary on the original work, not simply an appropriation of the original work</w:t>
      </w:r>
      <w:r w:rsidR="002408D4" w:rsidRPr="00800D8B">
        <w:rPr>
          <w:rFonts w:ascii="Times New Roman" w:hAnsi="Times New Roman"/>
          <w:color w:val="000000"/>
        </w:rPr>
        <w:t>”</w:t>
      </w:r>
      <w:r w:rsidR="002408D4" w:rsidRPr="00800D8B">
        <w:rPr>
          <w:rFonts w:ascii="Times New Roman" w:eastAsia="Times New Roman" w:hAnsi="Times New Roman"/>
          <w:color w:val="252525"/>
        </w:rPr>
        <w:t xml:space="preserve"> </w:t>
      </w:r>
      <w:r w:rsidR="002408D4" w:rsidRPr="00800D8B">
        <w:rPr>
          <w:rFonts w:ascii="Times New Roman" w:hAnsi="Times New Roman"/>
          <w:color w:val="000000"/>
        </w:rPr>
        <w:t>(Campbell, p. 585)</w:t>
      </w:r>
      <w:r w:rsidR="003B7809" w:rsidRPr="00800D8B">
        <w:rPr>
          <w:rFonts w:ascii="Times New Roman" w:hAnsi="Times New Roman"/>
          <w:color w:val="000000"/>
        </w:rPr>
        <w:t xml:space="preserve">. </w:t>
      </w:r>
      <w:r w:rsidR="0007149C" w:rsidRPr="00800D8B">
        <w:rPr>
          <w:rFonts w:ascii="Times New Roman" w:hAnsi="Times New Roman"/>
          <w:color w:val="000000"/>
        </w:rPr>
        <w:t xml:space="preserve"> </w:t>
      </w:r>
      <w:r w:rsidR="006C7D9C" w:rsidRPr="00800D8B">
        <w:rPr>
          <w:rFonts w:ascii="Times New Roman" w:eastAsia="Times New Roman" w:hAnsi="Times New Roman"/>
          <w:color w:val="000000"/>
        </w:rPr>
        <w:t>The analysis here is “</w:t>
      </w:r>
      <w:r w:rsidR="006C7D9C" w:rsidRPr="00800D8B">
        <w:rPr>
          <w:rFonts w:ascii="Times New Roman" w:hAnsi="Times New Roman"/>
          <w:color w:val="000000"/>
        </w:rPr>
        <w:t xml:space="preserve">to the persuasiveness of a parodist’s justification for the particular copying done” </w:t>
      </w:r>
      <w:r w:rsidR="006C7D9C" w:rsidRPr="00800D8B">
        <w:rPr>
          <w:rFonts w:ascii="Times New Roman" w:hAnsi="Times New Roman"/>
          <w:color w:val="000000" w:themeColor="text1"/>
        </w:rPr>
        <w:t>(Campbell, p. 586).</w:t>
      </w:r>
      <w:r w:rsidR="006C7D9C" w:rsidRPr="00800D8B">
        <w:rPr>
          <w:rFonts w:ascii="Times New Roman" w:hAnsi="Times New Roman"/>
          <w:color w:val="000000"/>
        </w:rPr>
        <w:t xml:space="preserve">  </w:t>
      </w:r>
      <w:r w:rsidR="00D02734" w:rsidRPr="00800D8B">
        <w:rPr>
          <w:rFonts w:ascii="Times New Roman" w:hAnsi="Times New Roman"/>
          <w:color w:val="000000"/>
        </w:rPr>
        <w:t xml:space="preserve">Parody must be able to “conjure up” at least enough of that original to make the object of its critical wit recognizable, </w:t>
      </w:r>
      <w:r w:rsidR="00D02734" w:rsidRPr="00800D8B">
        <w:rPr>
          <w:rFonts w:ascii="Times New Roman" w:hAnsi="Times New Roman"/>
          <w:color w:val="000000" w:themeColor="text1"/>
        </w:rPr>
        <w:t xml:space="preserve">(Campbell, p. 588) but </w:t>
      </w:r>
      <w:r w:rsidR="00D02734" w:rsidRPr="00800D8B">
        <w:rPr>
          <w:rFonts w:ascii="Times New Roman" w:hAnsi="Times New Roman"/>
          <w:color w:val="000000"/>
        </w:rPr>
        <w:t xml:space="preserve">“where the parody is so insubstantial, as </w:t>
      </w:r>
      <w:r w:rsidR="00D02734" w:rsidRPr="00800D8B">
        <w:rPr>
          <w:rFonts w:ascii="Times New Roman" w:hAnsi="Times New Roman"/>
          <w:color w:val="000000"/>
        </w:rPr>
        <w:lastRenderedPageBreak/>
        <w:t xml:space="preserve">compared to the copying, that the third factor must be resolved as a matter of law against the parodists” </w:t>
      </w:r>
      <w:r w:rsidR="00D02734" w:rsidRPr="00800D8B">
        <w:rPr>
          <w:rFonts w:ascii="Times New Roman" w:hAnsi="Times New Roman"/>
          <w:color w:val="000000" w:themeColor="text1"/>
        </w:rPr>
        <w:t xml:space="preserve">(Campbell, p. 588).  </w:t>
      </w:r>
    </w:p>
    <w:p w14:paraId="4DB2526F" w14:textId="77777777" w:rsidR="006C7D9C" w:rsidRPr="00800D8B" w:rsidRDefault="006C7D9C" w:rsidP="006C7D9C">
      <w:pPr>
        <w:shd w:val="clear" w:color="auto" w:fill="FFFFFF"/>
        <w:rPr>
          <w:rFonts w:ascii="Times New Roman" w:hAnsi="Times New Roman"/>
          <w:color w:val="000000"/>
        </w:rPr>
      </w:pPr>
    </w:p>
    <w:p w14:paraId="4A1F7AB4" w14:textId="17DE42FE" w:rsidR="009055E3" w:rsidRPr="00800D8B" w:rsidRDefault="006C7D9C" w:rsidP="006C7D9C">
      <w:pPr>
        <w:shd w:val="clear" w:color="auto" w:fill="FFFFFF"/>
        <w:rPr>
          <w:rFonts w:ascii="Times New Roman" w:hAnsi="Times New Roman"/>
          <w:color w:val="000000"/>
        </w:rPr>
      </w:pPr>
      <w:r w:rsidRPr="00800D8B">
        <w:rPr>
          <w:rFonts w:ascii="Times New Roman" w:hAnsi="Times New Roman"/>
          <w:color w:val="000000"/>
        </w:rPr>
        <w:t xml:space="preserve">This harkens back to the first factor of the analysis, the nature of the use.  If the commentary has no critical bearing on the substance or style of the original composition, which the alleged infringer merely uses to get attention or to avoid the drudgery in working up something fresh, the claim to fairness in borrowing from another’s work diminishes accordingly (if it does not vanish), and other factors, like the extent of its commerciality, loom larger </w:t>
      </w:r>
      <w:r w:rsidRPr="00800D8B">
        <w:rPr>
          <w:rFonts w:ascii="Times New Roman" w:hAnsi="Times New Roman"/>
          <w:color w:val="000000" w:themeColor="text1"/>
        </w:rPr>
        <w:t>(Campbell, p. 580).</w:t>
      </w:r>
    </w:p>
    <w:p w14:paraId="59A7C316" w14:textId="77777777" w:rsidR="009055E3" w:rsidRPr="00800D8B" w:rsidRDefault="009055E3" w:rsidP="0007149C">
      <w:pPr>
        <w:shd w:val="clear" w:color="auto" w:fill="FFFFFF"/>
        <w:rPr>
          <w:rFonts w:ascii="Times New Roman" w:hAnsi="Times New Roman"/>
          <w:color w:val="000000"/>
        </w:rPr>
      </w:pPr>
    </w:p>
    <w:p w14:paraId="5B3943BA" w14:textId="28EE7374" w:rsidR="00D02734" w:rsidRPr="00800D8B" w:rsidRDefault="006C7D9C" w:rsidP="009055E3">
      <w:pPr>
        <w:shd w:val="clear" w:color="auto" w:fill="FFFFFF"/>
        <w:rPr>
          <w:rFonts w:ascii="Times New Roman" w:hAnsi="Times New Roman"/>
          <w:color w:val="000000"/>
        </w:rPr>
      </w:pPr>
      <w:r w:rsidRPr="00800D8B">
        <w:rPr>
          <w:rFonts w:ascii="Times New Roman" w:hAnsi="Times New Roman"/>
          <w:color w:val="000000"/>
        </w:rPr>
        <w:t xml:space="preserve">Taken as a whole, the GoldieBlox advertisement was not parody of the Beastie Boys’ song “Girls.”  </w:t>
      </w:r>
      <w:r w:rsidR="00D02734" w:rsidRPr="00800D8B">
        <w:rPr>
          <w:rFonts w:ascii="Times New Roman" w:hAnsi="Times New Roman"/>
          <w:color w:val="000000"/>
        </w:rPr>
        <w:t>The</w:t>
      </w:r>
      <w:r w:rsidRPr="00800D8B">
        <w:rPr>
          <w:rFonts w:ascii="Times New Roman" w:hAnsi="Times New Roman"/>
          <w:color w:val="000000"/>
        </w:rPr>
        <w:t xml:space="preserve"> video had a simple message regarding the empowerment of girls in STEM learning, which was unrelated to the Beastie Boys and the specific content of their song.  </w:t>
      </w:r>
      <w:r w:rsidR="00D02734" w:rsidRPr="00800D8B">
        <w:rPr>
          <w:rFonts w:ascii="Times New Roman" w:hAnsi="Times New Roman"/>
          <w:color w:val="000000"/>
        </w:rPr>
        <w:t>At best, the video was some generalized commentary applicable to other songs and other artists</w:t>
      </w:r>
      <w:r w:rsidR="00F975F1" w:rsidRPr="00800D8B">
        <w:rPr>
          <w:rFonts w:ascii="Times New Roman" w:hAnsi="Times New Roman"/>
          <w:color w:val="000000"/>
        </w:rPr>
        <w:t xml:space="preserve"> or the depiction of women and girls in popular culture</w:t>
      </w:r>
      <w:r w:rsidR="00D02734" w:rsidRPr="00800D8B">
        <w:rPr>
          <w:rFonts w:ascii="Times New Roman" w:hAnsi="Times New Roman"/>
          <w:color w:val="000000"/>
        </w:rPr>
        <w:t xml:space="preserve">.  </w:t>
      </w:r>
      <w:r w:rsidRPr="00800D8B">
        <w:rPr>
          <w:rFonts w:ascii="Times New Roman" w:hAnsi="Times New Roman"/>
          <w:color w:val="000000"/>
        </w:rPr>
        <w:t xml:space="preserve">At worst, the video’s message is an encouragement to buy products, to which the Beastie Boys song has even less relevance.  </w:t>
      </w:r>
    </w:p>
    <w:p w14:paraId="6B5F548F" w14:textId="77777777" w:rsidR="00D02734" w:rsidRPr="00800D8B" w:rsidRDefault="00D02734" w:rsidP="009055E3">
      <w:pPr>
        <w:shd w:val="clear" w:color="auto" w:fill="FFFFFF"/>
        <w:rPr>
          <w:rFonts w:ascii="Times New Roman" w:hAnsi="Times New Roman"/>
          <w:color w:val="000000"/>
        </w:rPr>
      </w:pPr>
    </w:p>
    <w:p w14:paraId="3391D9E6" w14:textId="0BEAA10C" w:rsidR="0007149C" w:rsidRPr="00800D8B" w:rsidRDefault="0007149C" w:rsidP="00D02734">
      <w:pPr>
        <w:shd w:val="clear" w:color="auto" w:fill="FFFFFF"/>
        <w:rPr>
          <w:rFonts w:ascii="Times New Roman" w:hAnsi="Times New Roman"/>
          <w:color w:val="000000"/>
        </w:rPr>
      </w:pPr>
      <w:r w:rsidRPr="00800D8B">
        <w:rPr>
          <w:rFonts w:ascii="Times New Roman" w:hAnsi="Times New Roman"/>
          <w:color w:val="000000"/>
        </w:rPr>
        <w:t xml:space="preserve">Furthermore, in making this generalized commentary, </w:t>
      </w:r>
      <w:r w:rsidR="00A4168D" w:rsidRPr="00800D8B">
        <w:rPr>
          <w:rFonts w:ascii="Times New Roman" w:hAnsi="Times New Roman"/>
          <w:color w:val="000000"/>
        </w:rPr>
        <w:t xml:space="preserve">GoldieBlox </w:t>
      </w:r>
      <w:r w:rsidRPr="00800D8B">
        <w:rPr>
          <w:rFonts w:ascii="Times New Roman" w:hAnsi="Times New Roman"/>
          <w:color w:val="000000"/>
        </w:rPr>
        <w:t xml:space="preserve">used a substantial amount of the Beastie Boys work (virtually all of its melody, arrangement, and character).  </w:t>
      </w:r>
      <w:r w:rsidR="00D02734" w:rsidRPr="00800D8B">
        <w:rPr>
          <w:rFonts w:ascii="Times New Roman" w:hAnsi="Times New Roman"/>
          <w:color w:val="000000"/>
        </w:rPr>
        <w:t xml:space="preserve">Were parody the true intent here, </w:t>
      </w:r>
      <w:r w:rsidR="00A4168D" w:rsidRPr="00800D8B">
        <w:rPr>
          <w:rFonts w:ascii="Times New Roman" w:hAnsi="Times New Roman"/>
          <w:color w:val="000000"/>
        </w:rPr>
        <w:t xml:space="preserve">GoldieBlox </w:t>
      </w:r>
      <w:r w:rsidRPr="00800D8B">
        <w:rPr>
          <w:rFonts w:ascii="Times New Roman" w:hAnsi="Times New Roman"/>
          <w:color w:val="000000"/>
        </w:rPr>
        <w:t xml:space="preserve">could have made any parody by appropriating a more limited part of the </w:t>
      </w:r>
      <w:r w:rsidR="00D02734" w:rsidRPr="00800D8B">
        <w:rPr>
          <w:rFonts w:ascii="Times New Roman" w:hAnsi="Times New Roman"/>
          <w:color w:val="000000"/>
        </w:rPr>
        <w:t xml:space="preserve">song </w:t>
      </w:r>
      <w:r w:rsidR="00B22073" w:rsidRPr="00800D8B">
        <w:rPr>
          <w:rFonts w:ascii="Times New Roman" w:hAnsi="Times New Roman"/>
          <w:color w:val="000000"/>
        </w:rPr>
        <w:t>“</w:t>
      </w:r>
      <w:r w:rsidRPr="00800D8B">
        <w:rPr>
          <w:rFonts w:ascii="Times New Roman" w:hAnsi="Times New Roman"/>
          <w:color w:val="000000"/>
        </w:rPr>
        <w:t>Girls.</w:t>
      </w:r>
      <w:r w:rsidR="00B22073" w:rsidRPr="00800D8B">
        <w:rPr>
          <w:rFonts w:ascii="Times New Roman" w:hAnsi="Times New Roman"/>
          <w:color w:val="000000"/>
        </w:rPr>
        <w:t>”</w:t>
      </w:r>
      <w:r w:rsidRPr="00800D8B">
        <w:rPr>
          <w:rFonts w:ascii="Times New Roman" w:hAnsi="Times New Roman"/>
          <w:color w:val="000000"/>
        </w:rPr>
        <w:t xml:space="preserve">  </w:t>
      </w:r>
      <w:r w:rsidR="004B3A36" w:rsidRPr="00800D8B">
        <w:rPr>
          <w:rFonts w:ascii="Times New Roman" w:hAnsi="Times New Roman"/>
          <w:color w:val="000000"/>
        </w:rPr>
        <w:t>This</w:t>
      </w:r>
      <w:r w:rsidRPr="00800D8B">
        <w:rPr>
          <w:rFonts w:ascii="Times New Roman" w:hAnsi="Times New Roman"/>
          <w:color w:val="000000"/>
        </w:rPr>
        <w:t xml:space="preserve"> overuse of Bestie Boys</w:t>
      </w:r>
      <w:r w:rsidR="00B22073" w:rsidRPr="00800D8B">
        <w:rPr>
          <w:rFonts w:ascii="Times New Roman" w:hAnsi="Times New Roman"/>
          <w:color w:val="000000"/>
        </w:rPr>
        <w:t>’</w:t>
      </w:r>
      <w:r w:rsidRPr="00800D8B">
        <w:rPr>
          <w:rFonts w:ascii="Times New Roman" w:hAnsi="Times New Roman"/>
          <w:color w:val="000000"/>
        </w:rPr>
        <w:t xml:space="preserve"> material also sets the </w:t>
      </w:r>
      <w:r w:rsidR="00A4168D" w:rsidRPr="00800D8B">
        <w:rPr>
          <w:rFonts w:ascii="Times New Roman" w:hAnsi="Times New Roman"/>
          <w:color w:val="000000"/>
        </w:rPr>
        <w:t xml:space="preserve">GoldieBlox </w:t>
      </w:r>
      <w:r w:rsidRPr="00800D8B">
        <w:rPr>
          <w:rFonts w:ascii="Times New Roman" w:hAnsi="Times New Roman"/>
          <w:color w:val="000000"/>
        </w:rPr>
        <w:t xml:space="preserve">advertising also militates against a finding of fair use.  </w:t>
      </w:r>
    </w:p>
    <w:p w14:paraId="7D6115AE" w14:textId="77777777" w:rsidR="0007149C" w:rsidRPr="00800D8B" w:rsidRDefault="0007149C" w:rsidP="0007149C">
      <w:pPr>
        <w:shd w:val="clear" w:color="auto" w:fill="FFFFFF"/>
        <w:rPr>
          <w:rFonts w:ascii="Times New Roman" w:hAnsi="Times New Roman"/>
          <w:color w:val="000000"/>
        </w:rPr>
      </w:pPr>
    </w:p>
    <w:p w14:paraId="5B87FA4C" w14:textId="77777777" w:rsidR="00D02734" w:rsidRPr="00800D8B" w:rsidRDefault="0007149C" w:rsidP="0007149C">
      <w:pPr>
        <w:shd w:val="clear" w:color="auto" w:fill="FFFFFF"/>
        <w:rPr>
          <w:rFonts w:ascii="Times New Roman" w:hAnsi="Times New Roman"/>
          <w:color w:val="000000"/>
        </w:rPr>
      </w:pPr>
      <w:r w:rsidRPr="00800D8B">
        <w:rPr>
          <w:rFonts w:ascii="Times New Roman" w:hAnsi="Times New Roman"/>
          <w:color w:val="000000"/>
        </w:rPr>
        <w:t xml:space="preserve">The fourth factor involves an evaluation of the effect of the infringement on the market value of the copyright protected material.  The </w:t>
      </w:r>
      <w:r w:rsidR="00D02734" w:rsidRPr="00800D8B">
        <w:rPr>
          <w:rFonts w:ascii="Times New Roman" w:hAnsi="Times New Roman"/>
          <w:color w:val="000000"/>
        </w:rPr>
        <w:t>consideration is</w:t>
      </w:r>
      <w:r w:rsidRPr="00800D8B">
        <w:rPr>
          <w:rFonts w:ascii="Times New Roman" w:hAnsi="Times New Roman"/>
          <w:color w:val="000000"/>
        </w:rPr>
        <w:t xml:space="preserve"> not only the extent of market harm caused by the particular actions of the alleged infringer, but also </w:t>
      </w:r>
      <w:r w:rsidR="00B22073" w:rsidRPr="00800D8B">
        <w:rPr>
          <w:rFonts w:ascii="Times New Roman" w:hAnsi="Times New Roman"/>
          <w:color w:val="000000"/>
        </w:rPr>
        <w:t>“</w:t>
      </w:r>
      <w:r w:rsidRPr="00800D8B">
        <w:rPr>
          <w:rFonts w:ascii="Times New Roman" w:hAnsi="Times New Roman"/>
          <w:color w:val="000000"/>
        </w:rPr>
        <w:t>whether unrestricted and widespread conduct of the sort engaged in by the defendant . . . would result in a substantially adverse impact on the potential market</w:t>
      </w:r>
      <w:r w:rsidR="00B22073" w:rsidRPr="00800D8B">
        <w:rPr>
          <w:rFonts w:ascii="Times New Roman" w:hAnsi="Times New Roman"/>
          <w:color w:val="000000"/>
        </w:rPr>
        <w:t>”</w:t>
      </w:r>
      <w:r w:rsidRPr="00800D8B">
        <w:rPr>
          <w:rFonts w:ascii="Times New Roman" w:hAnsi="Times New Roman"/>
          <w:color w:val="000000"/>
        </w:rPr>
        <w:t xml:space="preserve"> for the original.  The enquiry </w:t>
      </w:r>
      <w:r w:rsidR="00B22073" w:rsidRPr="00800D8B">
        <w:rPr>
          <w:rFonts w:ascii="Times New Roman" w:hAnsi="Times New Roman"/>
          <w:color w:val="000000"/>
        </w:rPr>
        <w:t>“</w:t>
      </w:r>
      <w:r w:rsidRPr="00800D8B">
        <w:rPr>
          <w:rFonts w:ascii="Times New Roman" w:hAnsi="Times New Roman"/>
          <w:color w:val="000000"/>
        </w:rPr>
        <w:t xml:space="preserve">must take account not only of harm to the original but also of harm to the market for derivative works.  This is relevant </w:t>
      </w:r>
      <w:r w:rsidR="00D02734" w:rsidRPr="00800D8B">
        <w:rPr>
          <w:rFonts w:ascii="Times New Roman" w:hAnsi="Times New Roman"/>
          <w:color w:val="000000"/>
        </w:rPr>
        <w:t xml:space="preserve">to the Beastie Boys </w:t>
      </w:r>
      <w:r w:rsidR="00B22073" w:rsidRPr="00800D8B">
        <w:rPr>
          <w:rFonts w:ascii="Times New Roman" w:hAnsi="Times New Roman"/>
          <w:color w:val="000000"/>
        </w:rPr>
        <w:t>“</w:t>
      </w:r>
      <w:r w:rsidRPr="00800D8B">
        <w:rPr>
          <w:rFonts w:ascii="Times New Roman" w:hAnsi="Times New Roman"/>
          <w:color w:val="000000"/>
        </w:rPr>
        <w:t>because the licensing of derivatives is an important economic incentive to the creation of originals</w:t>
      </w:r>
      <w:r w:rsidR="00B22073" w:rsidRPr="00800D8B">
        <w:rPr>
          <w:rFonts w:ascii="Times New Roman" w:hAnsi="Times New Roman"/>
          <w:color w:val="000000"/>
        </w:rPr>
        <w:t>”</w:t>
      </w:r>
      <w:r w:rsidR="002408D4" w:rsidRPr="00800D8B">
        <w:rPr>
          <w:rFonts w:ascii="Times New Roman" w:hAnsi="Times New Roman"/>
          <w:color w:val="000000"/>
        </w:rPr>
        <w:t xml:space="preserve"> (Campbell, p. 592)</w:t>
      </w:r>
      <w:r w:rsidR="003B7809" w:rsidRPr="00800D8B">
        <w:rPr>
          <w:rFonts w:ascii="Times New Roman" w:hAnsi="Times New Roman"/>
          <w:color w:val="000000"/>
        </w:rPr>
        <w:t xml:space="preserve">. </w:t>
      </w:r>
    </w:p>
    <w:p w14:paraId="549FE852" w14:textId="77777777" w:rsidR="00D02734" w:rsidRPr="00800D8B" w:rsidRDefault="00D02734" w:rsidP="0007149C">
      <w:pPr>
        <w:shd w:val="clear" w:color="auto" w:fill="FFFFFF"/>
        <w:rPr>
          <w:rFonts w:ascii="Times New Roman" w:hAnsi="Times New Roman"/>
          <w:color w:val="000000"/>
        </w:rPr>
      </w:pPr>
    </w:p>
    <w:p w14:paraId="785CB492" w14:textId="29A1CDCD" w:rsidR="0007149C" w:rsidRPr="00800D8B" w:rsidRDefault="0007149C" w:rsidP="0007149C">
      <w:pPr>
        <w:shd w:val="clear" w:color="auto" w:fill="FFFFFF"/>
        <w:rPr>
          <w:rFonts w:ascii="Times New Roman" w:hAnsi="Times New Roman"/>
          <w:color w:val="000000"/>
        </w:rPr>
      </w:pPr>
      <w:r w:rsidRPr="00800D8B">
        <w:rPr>
          <w:rFonts w:ascii="Times New Roman" w:hAnsi="Times New Roman"/>
          <w:color w:val="000000"/>
        </w:rPr>
        <w:t>Evaluating the proper market is essential.  Here, the proper market for evaluation is the market for the use of Beastie Boys songs for advertising unrelated products and endorsement deals</w:t>
      </w:r>
      <w:r w:rsidR="004B3A36" w:rsidRPr="00800D8B">
        <w:rPr>
          <w:rFonts w:ascii="Times New Roman" w:hAnsi="Times New Roman"/>
          <w:color w:val="000000"/>
        </w:rPr>
        <w:t xml:space="preserve"> (Campbell, p. 590)</w:t>
      </w:r>
      <w:r w:rsidR="003B7809" w:rsidRPr="00800D8B">
        <w:rPr>
          <w:rFonts w:ascii="Times New Roman" w:hAnsi="Times New Roman"/>
          <w:color w:val="000000"/>
        </w:rPr>
        <w:t>.</w:t>
      </w:r>
      <w:r w:rsidR="004B3A36" w:rsidRPr="00800D8B">
        <w:rPr>
          <w:rFonts w:ascii="Times New Roman" w:hAnsi="Times New Roman"/>
          <w:color w:val="000000"/>
        </w:rPr>
        <w:t xml:space="preserve">  </w:t>
      </w:r>
      <w:r w:rsidR="00D02734" w:rsidRPr="00800D8B">
        <w:rPr>
          <w:rFonts w:ascii="Times New Roman" w:hAnsi="Times New Roman"/>
          <w:color w:val="000000"/>
        </w:rPr>
        <w:t>GoldieBlox essentially proposes that G</w:t>
      </w:r>
      <w:r w:rsidR="00F975F1" w:rsidRPr="00800D8B">
        <w:rPr>
          <w:rFonts w:ascii="Times New Roman" w:hAnsi="Times New Roman"/>
          <w:color w:val="000000"/>
        </w:rPr>
        <w:t>old</w:t>
      </w:r>
      <w:r w:rsidR="00D02734" w:rsidRPr="00800D8B">
        <w:rPr>
          <w:rFonts w:ascii="Times New Roman" w:hAnsi="Times New Roman"/>
          <w:color w:val="000000"/>
        </w:rPr>
        <w:t>ie</w:t>
      </w:r>
      <w:r w:rsidR="00F975F1" w:rsidRPr="00800D8B">
        <w:rPr>
          <w:rFonts w:ascii="Times New Roman" w:hAnsi="Times New Roman"/>
          <w:color w:val="000000"/>
        </w:rPr>
        <w:t>B</w:t>
      </w:r>
      <w:r w:rsidR="00D02734" w:rsidRPr="00800D8B">
        <w:rPr>
          <w:rFonts w:ascii="Times New Roman" w:hAnsi="Times New Roman"/>
          <w:color w:val="000000"/>
        </w:rPr>
        <w:t xml:space="preserve">lox and any other entity can legally appropriate for free the music, image or likeness of another person or entity for the purposes of advertising, endorsement or both simply by casting it in the character of parody.  If this were true, it would undermine the entire market for the licensing of music and images for advertising.  </w:t>
      </w:r>
    </w:p>
    <w:p w14:paraId="17884D09" w14:textId="77777777" w:rsidR="0007149C" w:rsidRPr="00800D8B" w:rsidRDefault="0007149C" w:rsidP="0007149C">
      <w:pPr>
        <w:shd w:val="clear" w:color="auto" w:fill="FFFFFF"/>
        <w:rPr>
          <w:rFonts w:ascii="Times New Roman" w:hAnsi="Times New Roman"/>
          <w:color w:val="000000"/>
        </w:rPr>
      </w:pPr>
    </w:p>
    <w:p w14:paraId="49E40ED9" w14:textId="4EC30914" w:rsidR="00D02734" w:rsidRPr="00800D8B" w:rsidRDefault="00D02734" w:rsidP="00D02734">
      <w:pPr>
        <w:rPr>
          <w:rFonts w:ascii="Times New Roman" w:eastAsia="Times New Roman" w:hAnsi="Times New Roman"/>
          <w:color w:val="292929"/>
          <w:shd w:val="clear" w:color="auto" w:fill="FFFFFF"/>
        </w:rPr>
      </w:pPr>
      <w:r w:rsidRPr="00800D8B">
        <w:rPr>
          <w:rFonts w:ascii="Times New Roman" w:hAnsi="Times New Roman"/>
          <w:color w:val="000000"/>
        </w:rPr>
        <w:t>Furthermore, t</w:t>
      </w:r>
      <w:r w:rsidR="0007149C" w:rsidRPr="00800D8B">
        <w:rPr>
          <w:rFonts w:ascii="Times New Roman" w:hAnsi="Times New Roman"/>
          <w:color w:val="000000"/>
        </w:rPr>
        <w:t>he Beastie Boys have not allowed any of their works to serve as a component of advertising.  This is a preeminent guiding principl</w:t>
      </w:r>
      <w:r w:rsidRPr="00800D8B">
        <w:rPr>
          <w:rFonts w:ascii="Times New Roman" w:hAnsi="Times New Roman"/>
          <w:color w:val="000000"/>
        </w:rPr>
        <w:t>e</w:t>
      </w:r>
      <w:r w:rsidR="0007149C" w:rsidRPr="00800D8B">
        <w:rPr>
          <w:rFonts w:ascii="Times New Roman" w:hAnsi="Times New Roman"/>
          <w:color w:val="000000"/>
        </w:rPr>
        <w:t xml:space="preserve"> for the Beastie Boys.  It importance is emphasized by the fact that </w:t>
      </w:r>
      <w:r w:rsidRPr="00800D8B">
        <w:rPr>
          <w:rFonts w:ascii="Times New Roman" w:hAnsi="Times New Roman"/>
          <w:color w:val="000000"/>
        </w:rPr>
        <w:t>MCA</w:t>
      </w:r>
      <w:r w:rsidR="0007149C" w:rsidRPr="00800D8B">
        <w:rPr>
          <w:rFonts w:ascii="Times New Roman" w:hAnsi="Times New Roman"/>
          <w:color w:val="000000"/>
        </w:rPr>
        <w:t xml:space="preserve"> </w:t>
      </w:r>
      <w:r w:rsidRPr="00800D8B">
        <w:rPr>
          <w:rFonts w:ascii="Times New Roman" w:hAnsi="Times New Roman"/>
          <w:color w:val="000000"/>
        </w:rPr>
        <w:t>memorialized this principle</w:t>
      </w:r>
      <w:r w:rsidR="0007149C" w:rsidRPr="00800D8B">
        <w:rPr>
          <w:rFonts w:ascii="Times New Roman" w:hAnsi="Times New Roman"/>
          <w:color w:val="000000"/>
        </w:rPr>
        <w:t xml:space="preserve"> in his will.  </w:t>
      </w:r>
      <w:r w:rsidRPr="00800D8B">
        <w:rPr>
          <w:rFonts w:ascii="Times New Roman" w:hAnsi="Times New Roman"/>
          <w:color w:val="000000"/>
        </w:rPr>
        <w:t xml:space="preserve">Since it is the right of all copyright owners to decide not to participate in any potential market for their products, GoldieBlox should not be able to take that away from MCA and the Beastie Boys.  </w:t>
      </w:r>
    </w:p>
    <w:p w14:paraId="63001FD2" w14:textId="0BBC17A7" w:rsidR="0007149C" w:rsidRPr="00800D8B" w:rsidRDefault="0007149C" w:rsidP="0007149C">
      <w:pPr>
        <w:shd w:val="clear" w:color="auto" w:fill="FFFFFF"/>
        <w:rPr>
          <w:rFonts w:ascii="Times New Roman" w:hAnsi="Times New Roman"/>
          <w:color w:val="000000"/>
        </w:rPr>
      </w:pPr>
    </w:p>
    <w:p w14:paraId="6AFD5A72" w14:textId="77777777" w:rsidR="00700126" w:rsidRDefault="00700126" w:rsidP="00C132AE">
      <w:pPr>
        <w:pStyle w:val="NormalWeb"/>
        <w:rPr>
          <w:b/>
          <w:iCs/>
        </w:rPr>
      </w:pPr>
    </w:p>
    <w:p w14:paraId="6825CC66" w14:textId="77777777" w:rsidR="00700126" w:rsidRDefault="0062244C" w:rsidP="00C132AE">
      <w:pPr>
        <w:pStyle w:val="NormalWeb"/>
        <w:rPr>
          <w:b/>
          <w:iCs/>
        </w:rPr>
      </w:pPr>
      <w:r w:rsidRPr="00800D8B">
        <w:rPr>
          <w:b/>
          <w:iCs/>
        </w:rPr>
        <w:lastRenderedPageBreak/>
        <w:t>General Discussion</w:t>
      </w:r>
    </w:p>
    <w:p w14:paraId="70F4ECEC" w14:textId="0D1F639D" w:rsidR="0062244C" w:rsidRDefault="00700126" w:rsidP="00C132AE">
      <w:pPr>
        <w:pStyle w:val="NormalWeb"/>
        <w:rPr>
          <w:b/>
          <w:iCs/>
        </w:rPr>
      </w:pPr>
      <w:r>
        <w:rPr>
          <w:b/>
          <w:iCs/>
        </w:rPr>
        <w:t xml:space="preserve"> </w:t>
      </w:r>
    </w:p>
    <w:p w14:paraId="3D344AD7" w14:textId="14928C9F" w:rsidR="008C0C52" w:rsidRPr="00032438" w:rsidRDefault="0062244C" w:rsidP="00032438">
      <w:pPr>
        <w:widowControl w:val="0"/>
        <w:rPr>
          <w:rFonts w:ascii="Times New Roman" w:hAnsi="Times New Roman"/>
        </w:rPr>
      </w:pPr>
      <w:r w:rsidRPr="00800D8B">
        <w:rPr>
          <w:rFonts w:ascii="Times New Roman" w:hAnsi="Times New Roman"/>
          <w:iCs/>
        </w:rPr>
        <w:t>The critical incident deals with the copyright issues</w:t>
      </w:r>
      <w:r w:rsidR="008C0C52" w:rsidRPr="00800D8B">
        <w:rPr>
          <w:rFonts w:ascii="Times New Roman" w:hAnsi="Times New Roman"/>
          <w:iCs/>
        </w:rPr>
        <w:t xml:space="preserve"> that come up every day in the workplace as an employee grabs images off the web to incorporate into a presentation, puts music behind a montage of pictures in a slideshow or includ</w:t>
      </w:r>
      <w:r w:rsidR="00951476" w:rsidRPr="00800D8B">
        <w:rPr>
          <w:rFonts w:ascii="Times New Roman" w:hAnsi="Times New Roman"/>
          <w:iCs/>
        </w:rPr>
        <w:t>es data from another source in</w:t>
      </w:r>
      <w:r w:rsidR="008C0C52" w:rsidRPr="00800D8B">
        <w:rPr>
          <w:rFonts w:ascii="Times New Roman" w:hAnsi="Times New Roman"/>
          <w:iCs/>
        </w:rPr>
        <w:t xml:space="preserve"> a report.  In the current culture, many people </w:t>
      </w:r>
      <w:r w:rsidR="00951476" w:rsidRPr="00800D8B">
        <w:rPr>
          <w:rFonts w:ascii="Times New Roman" w:hAnsi="Times New Roman"/>
          <w:iCs/>
        </w:rPr>
        <w:t>tend not to</w:t>
      </w:r>
      <w:r w:rsidR="008C0C52" w:rsidRPr="00800D8B">
        <w:rPr>
          <w:rFonts w:ascii="Times New Roman" w:hAnsi="Times New Roman"/>
          <w:iCs/>
        </w:rPr>
        <w:t xml:space="preserve"> </w:t>
      </w:r>
      <w:r w:rsidR="00951476" w:rsidRPr="00800D8B">
        <w:rPr>
          <w:rFonts w:ascii="Times New Roman" w:hAnsi="Times New Roman"/>
          <w:iCs/>
        </w:rPr>
        <w:t>give much consideration to</w:t>
      </w:r>
      <w:r w:rsidR="008C0C52" w:rsidRPr="00800D8B">
        <w:rPr>
          <w:rFonts w:ascii="Times New Roman" w:hAnsi="Times New Roman"/>
          <w:iCs/>
        </w:rPr>
        <w:t xml:space="preserve"> the ownership rights of those who created the other work</w:t>
      </w:r>
      <w:r w:rsidR="00032438">
        <w:rPr>
          <w:rFonts w:ascii="Times New Roman" w:hAnsi="Times New Roman"/>
          <w:iCs/>
        </w:rPr>
        <w:t xml:space="preserve"> </w:t>
      </w:r>
      <w:r w:rsidR="00032438">
        <w:rPr>
          <w:rFonts w:ascii="Times New Roman" w:hAnsi="Times New Roman"/>
        </w:rPr>
        <w:t>and this</w:t>
      </w:r>
      <w:r w:rsidR="00032438" w:rsidRPr="001F182C">
        <w:rPr>
          <w:rFonts w:ascii="Times New Roman" w:hAnsi="Times New Roman"/>
        </w:rPr>
        <w:t xml:space="preserve"> is a topic that resonates very</w:t>
      </w:r>
      <w:r w:rsidR="00032438">
        <w:rPr>
          <w:rFonts w:ascii="Times New Roman" w:hAnsi="Times New Roman"/>
        </w:rPr>
        <w:t xml:space="preserve"> strongly with students who are comfortable with using and adapting material that they find online.  </w:t>
      </w:r>
      <w:r w:rsidR="008C0C52" w:rsidRPr="00800D8B">
        <w:rPr>
          <w:rFonts w:ascii="Times New Roman" w:hAnsi="Times New Roman"/>
          <w:iCs/>
        </w:rPr>
        <w:t>These issues are brought even more sharply into focus when the material is incorporated into a work that is disseminated widely on the internet and through social media, as was GoldieBlox</w:t>
      </w:r>
      <w:r w:rsidR="00B22073" w:rsidRPr="00800D8B">
        <w:rPr>
          <w:rFonts w:ascii="Times New Roman" w:hAnsi="Times New Roman"/>
          <w:iCs/>
        </w:rPr>
        <w:t>’</w:t>
      </w:r>
      <w:r w:rsidR="008C0C52" w:rsidRPr="00800D8B">
        <w:rPr>
          <w:rFonts w:ascii="Times New Roman" w:hAnsi="Times New Roman"/>
          <w:iCs/>
        </w:rPr>
        <w:t xml:space="preserve">s viral video.  </w:t>
      </w:r>
    </w:p>
    <w:p w14:paraId="1A27EE8D" w14:textId="77777777" w:rsidR="008C0C52" w:rsidRPr="00800D8B" w:rsidRDefault="008C0C52" w:rsidP="00142FF4">
      <w:pPr>
        <w:pStyle w:val="NormalWeb"/>
        <w:rPr>
          <w:iCs/>
        </w:rPr>
      </w:pPr>
    </w:p>
    <w:p w14:paraId="08F765E7" w14:textId="5B188B5F" w:rsidR="0062244C" w:rsidRPr="00800D8B" w:rsidRDefault="0062244C" w:rsidP="00A01E42">
      <w:pPr>
        <w:pStyle w:val="NormalWeb"/>
        <w:rPr>
          <w:iCs/>
        </w:rPr>
      </w:pPr>
      <w:r w:rsidRPr="00800D8B">
        <w:rPr>
          <w:iCs/>
        </w:rPr>
        <w:t xml:space="preserve">The </w:t>
      </w:r>
      <w:r w:rsidR="002408D4" w:rsidRPr="00800D8B">
        <w:rPr>
          <w:iCs/>
        </w:rPr>
        <w:t xml:space="preserve">critical </w:t>
      </w:r>
      <w:r w:rsidRPr="00800D8B">
        <w:rPr>
          <w:iCs/>
        </w:rPr>
        <w:t xml:space="preserve">incident points out the difficulty of </w:t>
      </w:r>
      <w:r w:rsidR="00D81397" w:rsidRPr="00800D8B">
        <w:rPr>
          <w:iCs/>
        </w:rPr>
        <w:t xml:space="preserve">the </w:t>
      </w:r>
      <w:r w:rsidRPr="00800D8B">
        <w:rPr>
          <w:iCs/>
        </w:rPr>
        <w:t xml:space="preserve">determination of the fair use in commercial situations.  At the same time, this incident emphasizes that businesses should be aware of the potential risks of using the creative works of third parties. </w:t>
      </w:r>
    </w:p>
    <w:p w14:paraId="160CF7C2" w14:textId="77777777" w:rsidR="0062244C" w:rsidRPr="00800D8B" w:rsidRDefault="0062244C" w:rsidP="00142FF4">
      <w:pPr>
        <w:pStyle w:val="NormalWeb"/>
        <w:rPr>
          <w:iCs/>
        </w:rPr>
      </w:pPr>
    </w:p>
    <w:p w14:paraId="0A8980BB" w14:textId="55297D3D" w:rsidR="0062244C" w:rsidRPr="00800D8B" w:rsidRDefault="0062244C" w:rsidP="00A01E42">
      <w:pPr>
        <w:pStyle w:val="NormalWeb"/>
        <w:rPr>
          <w:iCs/>
        </w:rPr>
      </w:pPr>
      <w:r w:rsidRPr="00800D8B">
        <w:rPr>
          <w:iCs/>
        </w:rPr>
        <w:t xml:space="preserve">Basic to a thorough analysis of this case is an understanding of social media marketing. In recent years, there has been an expanding growth in social networking and social media Web sites such as Facebook, Twitter, YouTube and LinkedIn.  One of the most significant reasons for this growth is their viral nature. </w:t>
      </w:r>
      <w:r w:rsidR="00032438">
        <w:rPr>
          <w:iCs/>
        </w:rPr>
        <w:t xml:space="preserve"> </w:t>
      </w:r>
      <w:r w:rsidRPr="00800D8B">
        <w:rPr>
          <w:iCs/>
        </w:rPr>
        <w:t xml:space="preserve">Social media, therefore, are considered an important aspect of promotion for businesses because the viral nature of social media can spread brand names and images of companies out across the globe. </w:t>
      </w:r>
    </w:p>
    <w:p w14:paraId="5A890E51" w14:textId="77777777" w:rsidR="00B22073" w:rsidRPr="00800D8B" w:rsidRDefault="00B22073" w:rsidP="00B22073">
      <w:pPr>
        <w:pStyle w:val="NormalWeb"/>
        <w:rPr>
          <w:iCs/>
        </w:rPr>
      </w:pPr>
    </w:p>
    <w:p w14:paraId="56F7271F" w14:textId="607AD48A" w:rsidR="00B22073" w:rsidRPr="00800D8B" w:rsidRDefault="00951476" w:rsidP="00B22073">
      <w:pPr>
        <w:pStyle w:val="NormalWeb"/>
        <w:rPr>
          <w:iCs/>
        </w:rPr>
      </w:pPr>
      <w:r w:rsidRPr="00800D8B">
        <w:rPr>
          <w:iCs/>
        </w:rPr>
        <w:t xml:space="preserve">In addition to </w:t>
      </w:r>
      <w:r w:rsidR="00D81397" w:rsidRPr="00800D8B">
        <w:rPr>
          <w:iCs/>
        </w:rPr>
        <w:t xml:space="preserve">the </w:t>
      </w:r>
      <w:r w:rsidRPr="00800D8B">
        <w:rPr>
          <w:iCs/>
        </w:rPr>
        <w:t xml:space="preserve">benefit to the students in considering the substantive issues raised by the critical incident, students are sharpening their critical thinking and reasoning skills and abilities by using </w:t>
      </w:r>
      <w:r w:rsidR="00D81397" w:rsidRPr="00800D8B">
        <w:rPr>
          <w:iCs/>
        </w:rPr>
        <w:t>identifying the law and applying the facts to the law from two different perspectives</w:t>
      </w:r>
      <w:r w:rsidRPr="00800D8B">
        <w:rPr>
          <w:iCs/>
        </w:rPr>
        <w:t xml:space="preserve">.  </w:t>
      </w:r>
    </w:p>
    <w:p w14:paraId="04D06C0B" w14:textId="77777777" w:rsidR="00700126" w:rsidRPr="00800D8B" w:rsidRDefault="00700126" w:rsidP="00700126">
      <w:pPr>
        <w:pStyle w:val="NormalWeb"/>
        <w:rPr>
          <w:b/>
          <w:iCs/>
        </w:rPr>
      </w:pPr>
    </w:p>
    <w:p w14:paraId="4ACD91CD" w14:textId="77777777" w:rsidR="00700126" w:rsidRDefault="00700126" w:rsidP="00700126">
      <w:pPr>
        <w:widowControl w:val="0"/>
        <w:rPr>
          <w:rFonts w:ascii="Times New Roman" w:hAnsi="Times New Roman"/>
        </w:rPr>
      </w:pPr>
      <w:r>
        <w:rPr>
          <w:rFonts w:ascii="Times New Roman" w:hAnsi="Times New Roman"/>
        </w:rPr>
        <w:t xml:space="preserve">The instructor may pose the discussion questions to students considering the critical incident.  In connection with the students’ task in analyzing the critical incident and deciding how GoldieBlox should proceed, students are asked to consider the situation from the perspective of both parties, an exercise that will assist in the development of critical thinking skills along with problem solving and decision making skills. </w:t>
      </w:r>
    </w:p>
    <w:p w14:paraId="4B5F3AF7" w14:textId="77777777" w:rsidR="00700126" w:rsidRDefault="00700126" w:rsidP="00700126">
      <w:pPr>
        <w:widowControl w:val="0"/>
        <w:rPr>
          <w:rFonts w:ascii="Times New Roman" w:hAnsi="Times New Roman"/>
        </w:rPr>
      </w:pPr>
    </w:p>
    <w:p w14:paraId="1F65F93D" w14:textId="77777777" w:rsidR="00700126" w:rsidRDefault="00700126" w:rsidP="00700126">
      <w:pPr>
        <w:widowControl w:val="0"/>
        <w:rPr>
          <w:rFonts w:ascii="Times New Roman" w:hAnsi="Times New Roman"/>
        </w:rPr>
      </w:pPr>
      <w:r w:rsidRPr="00800D8B">
        <w:rPr>
          <w:rFonts w:ascii="Times New Roman" w:hAnsi="Times New Roman"/>
        </w:rPr>
        <w:t xml:space="preserve">As a way to increase the student interest in and engagement with the critical incident, the instructor may wish to ask them to take sides in the controversy.  </w:t>
      </w:r>
      <w:r w:rsidRPr="001F182C">
        <w:rPr>
          <w:rFonts w:ascii="Times New Roman" w:hAnsi="Times New Roman"/>
        </w:rPr>
        <w:t xml:space="preserve">Students can vote on whether GoldieBlox should have asked permission of the Beastie Boys before using the song “Girls” in its video or whether GoldieBlox had a right to do so without getting permission and without regard to the wishes of the musicians.  </w:t>
      </w:r>
    </w:p>
    <w:p w14:paraId="292C158F" w14:textId="77777777" w:rsidR="00951476" w:rsidRPr="00800D8B" w:rsidRDefault="00951476" w:rsidP="00B22073">
      <w:pPr>
        <w:pStyle w:val="NormalWeb"/>
        <w:rPr>
          <w:iCs/>
        </w:rPr>
      </w:pPr>
    </w:p>
    <w:p w14:paraId="4DB59C66" w14:textId="77777777" w:rsidR="0062244C" w:rsidRPr="00800D8B" w:rsidRDefault="0062244C" w:rsidP="00C132AE">
      <w:pPr>
        <w:pStyle w:val="NormalWeb"/>
        <w:rPr>
          <w:b/>
        </w:rPr>
      </w:pPr>
      <w:r w:rsidRPr="00800D8B">
        <w:rPr>
          <w:b/>
        </w:rPr>
        <w:t>Epilogue</w:t>
      </w:r>
    </w:p>
    <w:p w14:paraId="4B3DC6BA" w14:textId="77777777" w:rsidR="0062244C" w:rsidRPr="00800D8B" w:rsidRDefault="0062244C" w:rsidP="009931B4">
      <w:pPr>
        <w:rPr>
          <w:rFonts w:ascii="Times New Roman" w:hAnsi="Times New Roman"/>
        </w:rPr>
      </w:pPr>
    </w:p>
    <w:p w14:paraId="1BFDA6F6" w14:textId="6D94E8C2" w:rsidR="0062244C" w:rsidRPr="00800D8B" w:rsidRDefault="00D81397" w:rsidP="009931B4">
      <w:pPr>
        <w:rPr>
          <w:rFonts w:ascii="Times New Roman" w:hAnsi="Times New Roman"/>
        </w:rPr>
      </w:pPr>
      <w:r w:rsidRPr="00800D8B">
        <w:rPr>
          <w:rFonts w:ascii="Times New Roman" w:hAnsi="Times New Roman"/>
        </w:rPr>
        <w:t>Some month</w:t>
      </w:r>
      <w:r w:rsidR="00F975F1" w:rsidRPr="00800D8B">
        <w:rPr>
          <w:rFonts w:ascii="Times New Roman" w:hAnsi="Times New Roman"/>
        </w:rPr>
        <w:t>s</w:t>
      </w:r>
      <w:r w:rsidRPr="00800D8B">
        <w:rPr>
          <w:rFonts w:ascii="Times New Roman" w:hAnsi="Times New Roman"/>
        </w:rPr>
        <w:t xml:space="preserve"> after </w:t>
      </w:r>
      <w:r w:rsidR="0062244C" w:rsidRPr="00800D8B">
        <w:rPr>
          <w:rFonts w:ascii="Times New Roman" w:hAnsi="Times New Roman"/>
        </w:rPr>
        <w:t xml:space="preserve">GoldieBlox took the unusual step of filing legal action, seeking a declaratory judgment against the Beastie Boys to </w:t>
      </w:r>
      <w:r w:rsidR="00B22073" w:rsidRPr="00800D8B">
        <w:rPr>
          <w:rFonts w:ascii="Times New Roman" w:hAnsi="Times New Roman"/>
        </w:rPr>
        <w:t>“</w:t>
      </w:r>
      <w:r w:rsidR="0062244C" w:rsidRPr="00800D8B">
        <w:rPr>
          <w:rFonts w:ascii="Times New Roman" w:hAnsi="Times New Roman"/>
        </w:rPr>
        <w:t>vindicate the rights of</w:t>
      </w:r>
      <w:r w:rsidR="00032438">
        <w:rPr>
          <w:rFonts w:ascii="Times New Roman" w:hAnsi="Times New Roman"/>
        </w:rPr>
        <w:t xml:space="preserve"> </w:t>
      </w:r>
      <w:r w:rsidR="0062244C" w:rsidRPr="00800D8B">
        <w:rPr>
          <w:rFonts w:ascii="Times New Roman" w:hAnsi="Times New Roman"/>
        </w:rPr>
        <w:t>toy company GoldieBlox in connection with a parody video set to the tune of the Beastie Boys</w:t>
      </w:r>
      <w:r w:rsidR="00B22073" w:rsidRPr="00800D8B">
        <w:rPr>
          <w:rFonts w:ascii="Times New Roman" w:hAnsi="Times New Roman"/>
        </w:rPr>
        <w:t>’</w:t>
      </w:r>
      <w:r w:rsidR="0062244C" w:rsidRPr="00800D8B">
        <w:rPr>
          <w:rFonts w:ascii="Times New Roman" w:hAnsi="Times New Roman"/>
        </w:rPr>
        <w:t xml:space="preserve"> highly sexist song </w:t>
      </w:r>
      <w:r w:rsidR="00B22073" w:rsidRPr="00800D8B">
        <w:rPr>
          <w:rFonts w:ascii="Times New Roman" w:hAnsi="Times New Roman"/>
        </w:rPr>
        <w:t>“</w:t>
      </w:r>
      <w:r w:rsidR="0062244C" w:rsidRPr="00800D8B">
        <w:rPr>
          <w:rFonts w:ascii="Times New Roman" w:hAnsi="Times New Roman"/>
        </w:rPr>
        <w:t>Girls</w:t>
      </w:r>
      <w:r w:rsidR="00B22073" w:rsidRPr="00800D8B">
        <w:rPr>
          <w:rFonts w:ascii="Times New Roman" w:hAnsi="Times New Roman"/>
        </w:rPr>
        <w:t>”</w:t>
      </w:r>
      <w:r w:rsidR="0062244C" w:rsidRPr="00800D8B">
        <w:rPr>
          <w:rFonts w:ascii="Times New Roman" w:hAnsi="Times New Roman"/>
        </w:rPr>
        <w:t xml:space="preserve"> </w:t>
      </w:r>
      <w:r w:rsidR="00951476" w:rsidRPr="00800D8B">
        <w:rPr>
          <w:rFonts w:ascii="Times New Roman" w:hAnsi="Times New Roman"/>
        </w:rPr>
        <w:t>(</w:t>
      </w:r>
      <w:r w:rsidR="00D4008E" w:rsidRPr="00800D8B">
        <w:rPr>
          <w:rFonts w:ascii="Times New Roman" w:hAnsi="Times New Roman"/>
        </w:rPr>
        <w:t>Declaratory Judg</w:t>
      </w:r>
      <w:r w:rsidR="00951476" w:rsidRPr="00800D8B">
        <w:rPr>
          <w:rFonts w:ascii="Times New Roman" w:hAnsi="Times New Roman"/>
        </w:rPr>
        <w:t>ment)</w:t>
      </w:r>
      <w:r w:rsidRPr="00800D8B">
        <w:rPr>
          <w:rFonts w:ascii="Times New Roman" w:hAnsi="Times New Roman"/>
        </w:rPr>
        <w:t xml:space="preserve">, </w:t>
      </w:r>
      <w:r w:rsidR="0062244C" w:rsidRPr="00800D8B">
        <w:rPr>
          <w:rFonts w:ascii="Times New Roman" w:hAnsi="Times New Roman"/>
        </w:rPr>
        <w:t xml:space="preserve">the Beastie Boys </w:t>
      </w:r>
      <w:r w:rsidR="00B22073" w:rsidRPr="00800D8B">
        <w:rPr>
          <w:rFonts w:ascii="Times New Roman" w:hAnsi="Times New Roman"/>
        </w:rPr>
        <w:t>countersued</w:t>
      </w:r>
      <w:r w:rsidR="0062244C" w:rsidRPr="00800D8B">
        <w:rPr>
          <w:rFonts w:ascii="Times New Roman" w:hAnsi="Times New Roman"/>
        </w:rPr>
        <w:t xml:space="preserve"> GoldieBlox for copyright infringement</w:t>
      </w:r>
      <w:r w:rsidR="00951476" w:rsidRPr="00800D8B">
        <w:rPr>
          <w:rFonts w:ascii="Times New Roman" w:hAnsi="Times New Roman"/>
        </w:rPr>
        <w:t xml:space="preserve"> (Answer</w:t>
      </w:r>
      <w:r w:rsidR="00D4008E" w:rsidRPr="00800D8B">
        <w:rPr>
          <w:rFonts w:ascii="Times New Roman" w:hAnsi="Times New Roman"/>
        </w:rPr>
        <w:t>)</w:t>
      </w:r>
      <w:r w:rsidR="003B7809" w:rsidRPr="00800D8B">
        <w:rPr>
          <w:rFonts w:ascii="Times New Roman" w:hAnsi="Times New Roman"/>
        </w:rPr>
        <w:t>.</w:t>
      </w:r>
    </w:p>
    <w:p w14:paraId="6CFAF997" w14:textId="77777777" w:rsidR="0062244C" w:rsidRPr="00800D8B" w:rsidRDefault="0062244C" w:rsidP="009931B4">
      <w:pPr>
        <w:rPr>
          <w:rFonts w:ascii="Times New Roman" w:hAnsi="Times New Roman"/>
        </w:rPr>
      </w:pPr>
    </w:p>
    <w:p w14:paraId="734607F8" w14:textId="4E978304" w:rsidR="0062244C" w:rsidRPr="00800D8B" w:rsidRDefault="00D60AC0" w:rsidP="009931B4">
      <w:pPr>
        <w:rPr>
          <w:rFonts w:ascii="Times New Roman" w:hAnsi="Times New Roman"/>
        </w:rPr>
      </w:pPr>
      <w:r w:rsidRPr="00800D8B">
        <w:rPr>
          <w:rFonts w:ascii="Times New Roman" w:hAnsi="Times New Roman"/>
        </w:rPr>
        <w:lastRenderedPageBreak/>
        <w:t xml:space="preserve">In March </w:t>
      </w:r>
      <w:r w:rsidR="0062244C" w:rsidRPr="00800D8B">
        <w:rPr>
          <w:rFonts w:ascii="Times New Roman" w:hAnsi="Times New Roman"/>
        </w:rPr>
        <w:t>2014</w:t>
      </w:r>
      <w:r w:rsidR="00B22073" w:rsidRPr="00800D8B">
        <w:rPr>
          <w:rFonts w:ascii="Times New Roman" w:hAnsi="Times New Roman"/>
        </w:rPr>
        <w:t>,</w:t>
      </w:r>
      <w:r w:rsidR="0062244C" w:rsidRPr="00800D8B">
        <w:rPr>
          <w:rFonts w:ascii="Times New Roman" w:hAnsi="Times New Roman"/>
        </w:rPr>
        <w:t xml:space="preserve"> the contentious legal battle between two parties came to an end and they reached a settlement. </w:t>
      </w:r>
      <w:r w:rsidR="00B22073" w:rsidRPr="00800D8B">
        <w:rPr>
          <w:rFonts w:ascii="Times New Roman" w:hAnsi="Times New Roman"/>
        </w:rPr>
        <w:t xml:space="preserve"> </w:t>
      </w:r>
      <w:r w:rsidR="0062244C" w:rsidRPr="00800D8B">
        <w:rPr>
          <w:rFonts w:ascii="Times New Roman" w:hAnsi="Times New Roman"/>
        </w:rPr>
        <w:t xml:space="preserve">GoldieBlox rereleased the video with another song, although they still claimed that they had fair use rights to </w:t>
      </w:r>
      <w:r w:rsidR="00B22073" w:rsidRPr="00800D8B">
        <w:rPr>
          <w:rFonts w:ascii="Times New Roman" w:hAnsi="Times New Roman"/>
        </w:rPr>
        <w:t>“</w:t>
      </w:r>
      <w:r w:rsidR="0062244C" w:rsidRPr="00800D8B">
        <w:rPr>
          <w:rFonts w:ascii="Times New Roman" w:hAnsi="Times New Roman"/>
        </w:rPr>
        <w:t>Girls</w:t>
      </w:r>
      <w:r w:rsidR="00B22073" w:rsidRPr="00800D8B">
        <w:rPr>
          <w:rFonts w:ascii="Times New Roman" w:hAnsi="Times New Roman"/>
        </w:rPr>
        <w:t>”</w:t>
      </w:r>
      <w:r w:rsidR="0062244C" w:rsidRPr="00800D8B">
        <w:rPr>
          <w:rFonts w:ascii="Times New Roman" w:hAnsi="Times New Roman"/>
        </w:rPr>
        <w:t xml:space="preserve"> based on parody.  And GoldieBlox agreed to pay $1 million to charities chosen by the Beastie Boys. </w:t>
      </w:r>
      <w:r w:rsidR="0011205F">
        <w:rPr>
          <w:rFonts w:ascii="Times New Roman" w:hAnsi="Times New Roman"/>
        </w:rPr>
        <w:t xml:space="preserve"> (Dredge, 2014)</w:t>
      </w:r>
    </w:p>
    <w:p w14:paraId="083D297F" w14:textId="77777777" w:rsidR="00700126" w:rsidRDefault="00700126" w:rsidP="00C34DFA">
      <w:pPr>
        <w:jc w:val="center"/>
        <w:rPr>
          <w:rFonts w:ascii="Times New Roman" w:hAnsi="Times New Roman"/>
          <w:color w:val="0E0E0E"/>
        </w:rPr>
      </w:pPr>
    </w:p>
    <w:p w14:paraId="3440EAAB" w14:textId="77777777" w:rsidR="0062244C" w:rsidRPr="00800D8B" w:rsidRDefault="0062244C" w:rsidP="00700126">
      <w:pPr>
        <w:rPr>
          <w:rFonts w:ascii="Times New Roman" w:hAnsi="Times New Roman"/>
          <w:b/>
        </w:rPr>
      </w:pPr>
      <w:r w:rsidRPr="00800D8B">
        <w:rPr>
          <w:rFonts w:ascii="Times New Roman" w:hAnsi="Times New Roman"/>
          <w:b/>
        </w:rPr>
        <w:t>References</w:t>
      </w:r>
    </w:p>
    <w:p w14:paraId="06A601B3" w14:textId="77777777" w:rsidR="001F182C" w:rsidRPr="00800D8B" w:rsidRDefault="001F182C" w:rsidP="006745E9">
      <w:pPr>
        <w:pStyle w:val="NoSpacing"/>
        <w:rPr>
          <w:rFonts w:ascii="Times New Roman" w:hAnsi="Times New Roman"/>
        </w:rPr>
      </w:pPr>
    </w:p>
    <w:p w14:paraId="6BA64C02" w14:textId="77777777" w:rsidR="0072125E" w:rsidRPr="00202CDF" w:rsidRDefault="0072125E" w:rsidP="0072125E">
      <w:pPr>
        <w:ind w:left="270" w:hanging="270"/>
        <w:rPr>
          <w:rFonts w:ascii="Times New Roman" w:hAnsi="Times New Roman"/>
        </w:rPr>
      </w:pPr>
      <w:r w:rsidRPr="00202CDF">
        <w:rPr>
          <w:rFonts w:ascii="Times New Roman" w:hAnsi="Times New Roman"/>
        </w:rPr>
        <w:t>Answer and Counterclaims</w:t>
      </w:r>
      <w:r>
        <w:rPr>
          <w:rFonts w:ascii="Times New Roman" w:hAnsi="Times New Roman"/>
        </w:rPr>
        <w:t xml:space="preserve">, </w:t>
      </w:r>
      <w:r w:rsidRPr="00202CDF">
        <w:rPr>
          <w:rFonts w:ascii="Times New Roman" w:hAnsi="Times New Roman"/>
        </w:rPr>
        <w:t xml:space="preserve">GoldieBlox, </w:t>
      </w:r>
      <w:r w:rsidRPr="00202CDF">
        <w:rPr>
          <w:rFonts w:ascii="Times New Roman" w:eastAsia="Times New Roman" w:hAnsi="Times New Roman"/>
          <w:bCs/>
          <w:kern w:val="36"/>
        </w:rPr>
        <w:t>Inc</w:t>
      </w:r>
      <w:r w:rsidRPr="00202CDF">
        <w:rPr>
          <w:rFonts w:ascii="Times New Roman" w:hAnsi="Times New Roman"/>
        </w:rPr>
        <w:t>.</w:t>
      </w:r>
      <w:r>
        <w:rPr>
          <w:rFonts w:ascii="Times New Roman" w:hAnsi="Times New Roman"/>
        </w:rPr>
        <w:t xml:space="preserve"> v. Island Def Jam Music Group</w:t>
      </w:r>
      <w:r w:rsidRPr="00202CDF">
        <w:rPr>
          <w:rFonts w:ascii="Times New Roman" w:hAnsi="Times New Roman"/>
        </w:rPr>
        <w:t xml:space="preserve"> (filed Dec. 9, 2013)</w:t>
      </w:r>
      <w:r>
        <w:rPr>
          <w:rFonts w:ascii="Times New Roman" w:hAnsi="Times New Roman"/>
        </w:rPr>
        <w:t xml:space="preserve">, </w:t>
      </w:r>
      <w:r>
        <w:rPr>
          <w:rFonts w:ascii="Times New Roman" w:eastAsia="Times New Roman" w:hAnsi="Times New Roman"/>
          <w:bCs/>
          <w:color w:val="000000"/>
          <w:bdr w:val="none" w:sz="0" w:space="0" w:color="auto" w:frame="1"/>
          <w:shd w:val="clear" w:color="auto" w:fill="FFFFFF"/>
        </w:rPr>
        <w:t>Docket No. 2013 CV 0428 N</w:t>
      </w:r>
      <w:r w:rsidRPr="00202CDF">
        <w:rPr>
          <w:rFonts w:ascii="Times New Roman" w:hAnsi="Times New Roman"/>
        </w:rPr>
        <w:t>.</w:t>
      </w:r>
      <w:r>
        <w:rPr>
          <w:rFonts w:ascii="Times New Roman" w:hAnsi="Times New Roman"/>
        </w:rPr>
        <w:t>D. Ca.</w:t>
      </w:r>
    </w:p>
    <w:p w14:paraId="65BEDCB7" w14:textId="77777777" w:rsidR="0072125E" w:rsidRDefault="0072125E" w:rsidP="0072125E">
      <w:pPr>
        <w:ind w:left="270" w:hanging="270"/>
        <w:rPr>
          <w:rFonts w:ascii="Times New Roman" w:hAnsi="Times New Roman"/>
        </w:rPr>
      </w:pPr>
    </w:p>
    <w:p w14:paraId="0628CE51" w14:textId="77777777" w:rsidR="0072125E" w:rsidRPr="00800D8B" w:rsidRDefault="0072125E" w:rsidP="0072125E">
      <w:pPr>
        <w:pStyle w:val="NoSpacing"/>
        <w:rPr>
          <w:rFonts w:ascii="Times New Roman" w:hAnsi="Times New Roman"/>
        </w:rPr>
      </w:pPr>
      <w:r w:rsidRPr="00800D8B">
        <w:rPr>
          <w:rFonts w:ascii="Times New Roman" w:hAnsi="Times New Roman"/>
          <w:i/>
        </w:rPr>
        <w:t>Campbell v. Acoff-Rose Music</w:t>
      </w:r>
      <w:r w:rsidRPr="00800D8B">
        <w:rPr>
          <w:rFonts w:ascii="Times New Roman" w:hAnsi="Times New Roman"/>
        </w:rPr>
        <w:t xml:space="preserve">. 510 U.S. 569 (1994).  </w:t>
      </w:r>
    </w:p>
    <w:p w14:paraId="2D3F19DC" w14:textId="77777777" w:rsidR="0072125E" w:rsidRDefault="0072125E" w:rsidP="0072125E">
      <w:pPr>
        <w:ind w:left="270" w:hanging="270"/>
        <w:rPr>
          <w:rFonts w:ascii="Times New Roman" w:hAnsi="Times New Roman"/>
        </w:rPr>
      </w:pPr>
    </w:p>
    <w:p w14:paraId="66263936" w14:textId="77777777" w:rsidR="0072125E" w:rsidRPr="00202CDF" w:rsidRDefault="0072125E" w:rsidP="0072125E">
      <w:pPr>
        <w:ind w:left="270" w:hanging="270"/>
        <w:rPr>
          <w:rFonts w:ascii="Times New Roman" w:hAnsi="Times New Roman"/>
        </w:rPr>
      </w:pPr>
      <w:r w:rsidRPr="00202CDF">
        <w:rPr>
          <w:rFonts w:ascii="Times New Roman" w:hAnsi="Times New Roman"/>
        </w:rPr>
        <w:t>Complaint for Declaratory Judgment</w:t>
      </w:r>
      <w:r>
        <w:rPr>
          <w:rFonts w:ascii="Times New Roman" w:hAnsi="Times New Roman"/>
        </w:rPr>
        <w:t xml:space="preserve">, </w:t>
      </w:r>
      <w:r w:rsidRPr="00202CDF">
        <w:rPr>
          <w:rFonts w:ascii="Times New Roman" w:hAnsi="Times New Roman"/>
        </w:rPr>
        <w:t xml:space="preserve">GoldieBlox, </w:t>
      </w:r>
      <w:r w:rsidRPr="00202CDF">
        <w:rPr>
          <w:rFonts w:ascii="Times New Roman" w:eastAsia="Times New Roman" w:hAnsi="Times New Roman"/>
          <w:bCs/>
          <w:kern w:val="36"/>
        </w:rPr>
        <w:t>Inc</w:t>
      </w:r>
      <w:r w:rsidRPr="00202CDF">
        <w:rPr>
          <w:rFonts w:ascii="Times New Roman" w:hAnsi="Times New Roman"/>
        </w:rPr>
        <w:t xml:space="preserve">. v. </w:t>
      </w:r>
      <w:r w:rsidRPr="00C718D7">
        <w:rPr>
          <w:rFonts w:ascii="Times New Roman" w:eastAsia="Times New Roman" w:hAnsi="Times New Roman"/>
          <w:bCs/>
          <w:kern w:val="36"/>
        </w:rPr>
        <w:t>Island</w:t>
      </w:r>
      <w:r>
        <w:rPr>
          <w:rFonts w:ascii="Times New Roman" w:hAnsi="Times New Roman"/>
        </w:rPr>
        <w:t xml:space="preserve"> Def Jam Music Group</w:t>
      </w:r>
      <w:r w:rsidRPr="00202CDF">
        <w:rPr>
          <w:rFonts w:ascii="Times New Roman" w:hAnsi="Times New Roman"/>
        </w:rPr>
        <w:t xml:space="preserve"> (filed Nov. 21, 2013)</w:t>
      </w:r>
      <w:r>
        <w:rPr>
          <w:rFonts w:ascii="Times New Roman" w:hAnsi="Times New Roman"/>
        </w:rPr>
        <w:t xml:space="preserve">, </w:t>
      </w:r>
      <w:r w:rsidRPr="00800D8B">
        <w:rPr>
          <w:rFonts w:ascii="Times New Roman" w:eastAsia="Times New Roman" w:hAnsi="Times New Roman"/>
          <w:bCs/>
          <w:color w:val="000000"/>
          <w:bdr w:val="none" w:sz="0" w:space="0" w:color="auto" w:frame="1"/>
          <w:shd w:val="clear" w:color="auto" w:fill="FFFFFF"/>
        </w:rPr>
        <w:t>Docket No. 2013 CV 0428</w:t>
      </w:r>
      <w:r>
        <w:rPr>
          <w:rFonts w:ascii="Times New Roman" w:eastAsia="Times New Roman" w:hAnsi="Times New Roman"/>
          <w:bCs/>
          <w:color w:val="000000"/>
          <w:bdr w:val="none" w:sz="0" w:space="0" w:color="auto" w:frame="1"/>
          <w:shd w:val="clear" w:color="auto" w:fill="FFFFFF"/>
        </w:rPr>
        <w:t xml:space="preserve"> N</w:t>
      </w:r>
      <w:r w:rsidRPr="00202CDF">
        <w:rPr>
          <w:rFonts w:ascii="Times New Roman" w:hAnsi="Times New Roman"/>
        </w:rPr>
        <w:t>.</w:t>
      </w:r>
      <w:r>
        <w:rPr>
          <w:rFonts w:ascii="Times New Roman" w:hAnsi="Times New Roman"/>
        </w:rPr>
        <w:t>D. Ca.</w:t>
      </w:r>
    </w:p>
    <w:p w14:paraId="4C3D6DB3" w14:textId="77777777" w:rsidR="0072125E" w:rsidRDefault="0072125E" w:rsidP="006745E9">
      <w:pPr>
        <w:pStyle w:val="NoSpacing"/>
        <w:rPr>
          <w:rFonts w:ascii="Times New Roman" w:hAnsi="Times New Roman"/>
        </w:rPr>
      </w:pPr>
    </w:p>
    <w:p w14:paraId="2E92BE33" w14:textId="63BCE16D" w:rsidR="0011205F" w:rsidRPr="00800D8B" w:rsidRDefault="0011205F" w:rsidP="0011205F">
      <w:pPr>
        <w:ind w:left="270" w:hanging="270"/>
        <w:rPr>
          <w:rFonts w:ascii="Times New Roman" w:hAnsi="Times New Roman"/>
        </w:rPr>
      </w:pPr>
      <w:r>
        <w:rPr>
          <w:rFonts w:ascii="Times New Roman" w:hAnsi="Times New Roman"/>
        </w:rPr>
        <w:t xml:space="preserve">Dredge, Stuart (2014, May 13).  </w:t>
      </w:r>
      <w:r w:rsidRPr="0011205F">
        <w:rPr>
          <w:rFonts w:ascii="Times New Roman" w:hAnsi="Times New Roman"/>
        </w:rPr>
        <w:t>GoldieBlox agreed to pay $1m to cha</w:t>
      </w:r>
      <w:r>
        <w:rPr>
          <w:rFonts w:ascii="Times New Roman" w:hAnsi="Times New Roman"/>
        </w:rPr>
        <w:t xml:space="preserve">rity in Beastie Boys settlement.  </w:t>
      </w:r>
      <w:r w:rsidRPr="0011205F">
        <w:rPr>
          <w:rFonts w:ascii="Times New Roman" w:hAnsi="Times New Roman"/>
          <w:i/>
        </w:rPr>
        <w:t>The Guardian</w:t>
      </w:r>
      <w:r>
        <w:rPr>
          <w:rFonts w:ascii="Times New Roman" w:hAnsi="Times New Roman"/>
        </w:rPr>
        <w:t xml:space="preserve">.  Retrieved from </w:t>
      </w:r>
      <w:r w:rsidR="004A05FD" w:rsidRPr="00700126">
        <w:rPr>
          <w:rFonts w:ascii="Times New Roman" w:hAnsi="Times New Roman"/>
        </w:rPr>
        <w:t>http://www.theguardian.com/technology/2014/may/13/goldieblox-beastie-boys-girls-settlement</w:t>
      </w:r>
      <w:r w:rsidR="004A05FD">
        <w:rPr>
          <w:rFonts w:ascii="Times New Roman" w:hAnsi="Times New Roman"/>
        </w:rPr>
        <w:t xml:space="preserve"> </w:t>
      </w:r>
    </w:p>
    <w:p w14:paraId="4E0B9CFF" w14:textId="77777777" w:rsidR="0011205F" w:rsidRDefault="0011205F" w:rsidP="006745E9">
      <w:pPr>
        <w:pStyle w:val="NoSpacing"/>
        <w:rPr>
          <w:rFonts w:ascii="Times New Roman" w:hAnsi="Times New Roman"/>
        </w:rPr>
      </w:pPr>
    </w:p>
    <w:p w14:paraId="15E4B1AB" w14:textId="6DDB6B29" w:rsidR="001F182C" w:rsidRDefault="001F182C" w:rsidP="001F182C">
      <w:pPr>
        <w:ind w:left="270" w:hanging="270"/>
        <w:rPr>
          <w:rFonts w:ascii="Times New Roman" w:hAnsi="Times New Roman"/>
        </w:rPr>
      </w:pPr>
      <w:r w:rsidRPr="00202CDF">
        <w:rPr>
          <w:rFonts w:ascii="Times New Roman" w:hAnsi="Times New Roman"/>
        </w:rPr>
        <w:t>GoldieBlox</w:t>
      </w:r>
      <w:r>
        <w:rPr>
          <w:rFonts w:ascii="Times New Roman" w:hAnsi="Times New Roman"/>
        </w:rPr>
        <w:t xml:space="preserve"> (n.d)</w:t>
      </w:r>
      <w:r w:rsidRPr="00202CDF">
        <w:rPr>
          <w:rFonts w:ascii="Times New Roman" w:hAnsi="Times New Roman"/>
        </w:rPr>
        <w:t xml:space="preserve">.  </w:t>
      </w:r>
      <w:r>
        <w:rPr>
          <w:rFonts w:ascii="Times New Roman" w:hAnsi="Times New Roman"/>
        </w:rPr>
        <w:t xml:space="preserve">About page.  </w:t>
      </w:r>
      <w:r w:rsidRPr="00202CDF">
        <w:rPr>
          <w:rFonts w:ascii="Times New Roman" w:hAnsi="Times New Roman"/>
        </w:rPr>
        <w:t xml:space="preserve">Retrieved from </w:t>
      </w:r>
      <w:r w:rsidRPr="00700126">
        <w:rPr>
          <w:rFonts w:ascii="Times New Roman" w:hAnsi="Times New Roman"/>
        </w:rPr>
        <w:t>http://</w:t>
      </w:r>
      <w:r w:rsidRPr="00700126">
        <w:rPr>
          <w:rFonts w:ascii="Times New Roman" w:eastAsia="Times New Roman" w:hAnsi="Times New Roman"/>
          <w:bCs/>
          <w:kern w:val="36"/>
        </w:rPr>
        <w:t>www</w:t>
      </w:r>
      <w:r w:rsidRPr="00700126">
        <w:rPr>
          <w:rFonts w:ascii="Times New Roman" w:hAnsi="Times New Roman"/>
        </w:rPr>
        <w:t>.</w:t>
      </w:r>
      <w:r w:rsidRPr="00700126">
        <w:rPr>
          <w:rFonts w:ascii="Times New Roman" w:eastAsia="Times New Roman" w:hAnsi="Times New Roman"/>
          <w:bCs/>
          <w:kern w:val="36"/>
        </w:rPr>
        <w:t>goldie</w:t>
      </w:r>
      <w:bookmarkStart w:id="2" w:name="_GoBack"/>
      <w:bookmarkEnd w:id="2"/>
      <w:r w:rsidRPr="00700126">
        <w:rPr>
          <w:rFonts w:ascii="Times New Roman" w:eastAsia="Times New Roman" w:hAnsi="Times New Roman"/>
          <w:bCs/>
          <w:kern w:val="36"/>
        </w:rPr>
        <w:t>blox</w:t>
      </w:r>
      <w:r w:rsidRPr="00700126">
        <w:rPr>
          <w:rFonts w:ascii="Times New Roman" w:hAnsi="Times New Roman"/>
        </w:rPr>
        <w:t>.com/pages/about</w:t>
      </w:r>
    </w:p>
    <w:p w14:paraId="0180B714" w14:textId="77777777" w:rsidR="001F182C" w:rsidRPr="00202CDF" w:rsidRDefault="001F182C" w:rsidP="001F182C">
      <w:pPr>
        <w:rPr>
          <w:rFonts w:ascii="Times New Roman" w:hAnsi="Times New Roman"/>
        </w:rPr>
      </w:pPr>
    </w:p>
    <w:p w14:paraId="54BCA2BF" w14:textId="493BC10F" w:rsidR="00A4168D" w:rsidRDefault="00A4168D" w:rsidP="00A4168D">
      <w:pPr>
        <w:pStyle w:val="NoSpacing"/>
        <w:rPr>
          <w:rFonts w:ascii="Times New Roman" w:hAnsi="Times New Roman"/>
        </w:rPr>
      </w:pPr>
      <w:r w:rsidRPr="00800D8B">
        <w:rPr>
          <w:rFonts w:ascii="Times New Roman" w:hAnsi="Times New Roman"/>
        </w:rPr>
        <w:t>U.S. Copyright Act, 17 U.S.C. Section 101 et seq.</w:t>
      </w:r>
    </w:p>
    <w:p w14:paraId="0298A89E" w14:textId="77777777" w:rsidR="0011205F" w:rsidRDefault="0011205F" w:rsidP="00A4168D">
      <w:pPr>
        <w:pStyle w:val="NoSpacing"/>
        <w:rPr>
          <w:rFonts w:ascii="Times New Roman" w:hAnsi="Times New Roman"/>
        </w:rPr>
      </w:pPr>
    </w:p>
    <w:sectPr w:rsidR="0011205F" w:rsidSect="007B3CE2">
      <w:footerReference w:type="even"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3369A" w14:textId="77777777" w:rsidR="00B302AE" w:rsidRDefault="00B302AE" w:rsidP="002F5579">
      <w:r>
        <w:separator/>
      </w:r>
    </w:p>
  </w:endnote>
  <w:endnote w:type="continuationSeparator" w:id="0">
    <w:p w14:paraId="125E76FE" w14:textId="77777777" w:rsidR="00B302AE" w:rsidRDefault="00B302AE" w:rsidP="002F5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2572" w14:textId="77777777" w:rsidR="00E26D9D" w:rsidRDefault="00E26D9D" w:rsidP="009931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FA50BF" w14:textId="77777777" w:rsidR="00E26D9D" w:rsidRDefault="00E26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80A50" w14:textId="77777777" w:rsidR="00B302AE" w:rsidRDefault="00B302AE" w:rsidP="002F5579">
      <w:r>
        <w:separator/>
      </w:r>
    </w:p>
  </w:footnote>
  <w:footnote w:type="continuationSeparator" w:id="0">
    <w:p w14:paraId="5B66E2B7" w14:textId="77777777" w:rsidR="00B302AE" w:rsidRDefault="00B302AE" w:rsidP="002F5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C13B3"/>
    <w:multiLevelType w:val="hybridMultilevel"/>
    <w:tmpl w:val="1ADE2688"/>
    <w:lvl w:ilvl="0" w:tplc="5EC4F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F6DF7"/>
    <w:multiLevelType w:val="hybridMultilevel"/>
    <w:tmpl w:val="08FAAED2"/>
    <w:lvl w:ilvl="0" w:tplc="24320BA0">
      <w:start w:val="1"/>
      <w:numFmt w:val="decimal"/>
      <w:lvlText w:val="%1."/>
      <w:lvlJc w:val="left"/>
      <w:pPr>
        <w:ind w:left="720" w:hanging="360"/>
      </w:pPr>
      <w:rPr>
        <w:rFonts w:ascii="Times New Roman" w:eastAsia="MS Mincho" w:hAnsi="Times New Roman"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06B"/>
    <w:multiLevelType w:val="hybridMultilevel"/>
    <w:tmpl w:val="1ADE2688"/>
    <w:lvl w:ilvl="0" w:tplc="5EC4F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78449C"/>
    <w:multiLevelType w:val="hybridMultilevel"/>
    <w:tmpl w:val="B0FC6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C702F"/>
    <w:multiLevelType w:val="hybridMultilevel"/>
    <w:tmpl w:val="32E24DC6"/>
    <w:lvl w:ilvl="0" w:tplc="0409000F">
      <w:start w:val="1"/>
      <w:numFmt w:val="decimal"/>
      <w:lvlText w:val="%1."/>
      <w:lvlJc w:val="left"/>
      <w:pPr>
        <w:ind w:left="720" w:hanging="360"/>
      </w:pPr>
    </w:lvl>
    <w:lvl w:ilvl="1" w:tplc="32FEB19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82E6C"/>
    <w:multiLevelType w:val="hybridMultilevel"/>
    <w:tmpl w:val="1ADE2688"/>
    <w:lvl w:ilvl="0" w:tplc="5EC4F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B47249"/>
    <w:multiLevelType w:val="hybridMultilevel"/>
    <w:tmpl w:val="32E24DC6"/>
    <w:lvl w:ilvl="0" w:tplc="0409000F">
      <w:start w:val="1"/>
      <w:numFmt w:val="decimal"/>
      <w:lvlText w:val="%1."/>
      <w:lvlJc w:val="left"/>
      <w:pPr>
        <w:ind w:left="720" w:hanging="360"/>
      </w:pPr>
    </w:lvl>
    <w:lvl w:ilvl="1" w:tplc="32FEB19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7"/>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v0vzw5rt9a0qe9pfbx2txwzzsatdzsp52v&quot;&gt;My EndNote Library&lt;record-ids&gt;&lt;item&gt;5&lt;/item&gt;&lt;/record-ids&gt;&lt;/item&gt;&lt;/Libraries&gt;"/>
  </w:docVars>
  <w:rsids>
    <w:rsidRoot w:val="006C1C95"/>
    <w:rsid w:val="00032438"/>
    <w:rsid w:val="000436D7"/>
    <w:rsid w:val="00070265"/>
    <w:rsid w:val="0007149C"/>
    <w:rsid w:val="000718C6"/>
    <w:rsid w:val="001055FD"/>
    <w:rsid w:val="0011205F"/>
    <w:rsid w:val="00121F7C"/>
    <w:rsid w:val="001273BB"/>
    <w:rsid w:val="00142FF4"/>
    <w:rsid w:val="00164528"/>
    <w:rsid w:val="001A4A1B"/>
    <w:rsid w:val="001B24D2"/>
    <w:rsid w:val="001C604C"/>
    <w:rsid w:val="001F182C"/>
    <w:rsid w:val="00201EAC"/>
    <w:rsid w:val="0022241A"/>
    <w:rsid w:val="002408D4"/>
    <w:rsid w:val="0029416C"/>
    <w:rsid w:val="002D3809"/>
    <w:rsid w:val="002D5A93"/>
    <w:rsid w:val="002F5579"/>
    <w:rsid w:val="002F609A"/>
    <w:rsid w:val="00346975"/>
    <w:rsid w:val="00361A19"/>
    <w:rsid w:val="00365382"/>
    <w:rsid w:val="00374510"/>
    <w:rsid w:val="00374F8C"/>
    <w:rsid w:val="00394E26"/>
    <w:rsid w:val="003B5CD5"/>
    <w:rsid w:val="003B7809"/>
    <w:rsid w:val="003C269A"/>
    <w:rsid w:val="003C77A9"/>
    <w:rsid w:val="00400F06"/>
    <w:rsid w:val="00412227"/>
    <w:rsid w:val="00430DE8"/>
    <w:rsid w:val="00446BEE"/>
    <w:rsid w:val="004512FB"/>
    <w:rsid w:val="004604BB"/>
    <w:rsid w:val="004A05FD"/>
    <w:rsid w:val="004A2F51"/>
    <w:rsid w:val="004B3A36"/>
    <w:rsid w:val="0050544F"/>
    <w:rsid w:val="00507561"/>
    <w:rsid w:val="00524961"/>
    <w:rsid w:val="00540C4E"/>
    <w:rsid w:val="00547071"/>
    <w:rsid w:val="00563853"/>
    <w:rsid w:val="00564D99"/>
    <w:rsid w:val="005802DE"/>
    <w:rsid w:val="0059052A"/>
    <w:rsid w:val="0059631E"/>
    <w:rsid w:val="005A6930"/>
    <w:rsid w:val="005A7E4A"/>
    <w:rsid w:val="005B3BC1"/>
    <w:rsid w:val="005C3EDC"/>
    <w:rsid w:val="005D2988"/>
    <w:rsid w:val="005D6C02"/>
    <w:rsid w:val="005D7D84"/>
    <w:rsid w:val="006011FD"/>
    <w:rsid w:val="00605971"/>
    <w:rsid w:val="00615CE5"/>
    <w:rsid w:val="0062244C"/>
    <w:rsid w:val="00650D58"/>
    <w:rsid w:val="00671391"/>
    <w:rsid w:val="006745E9"/>
    <w:rsid w:val="00677014"/>
    <w:rsid w:val="0068022B"/>
    <w:rsid w:val="00682CC0"/>
    <w:rsid w:val="006929B2"/>
    <w:rsid w:val="006C1C95"/>
    <w:rsid w:val="006C3B24"/>
    <w:rsid w:val="006C7D9C"/>
    <w:rsid w:val="006E477E"/>
    <w:rsid w:val="006F3F65"/>
    <w:rsid w:val="00700126"/>
    <w:rsid w:val="00702B69"/>
    <w:rsid w:val="00705AB5"/>
    <w:rsid w:val="007127DF"/>
    <w:rsid w:val="0072125E"/>
    <w:rsid w:val="00774284"/>
    <w:rsid w:val="007870CA"/>
    <w:rsid w:val="007910FF"/>
    <w:rsid w:val="007A27EA"/>
    <w:rsid w:val="007A7624"/>
    <w:rsid w:val="007B3CE2"/>
    <w:rsid w:val="007B549A"/>
    <w:rsid w:val="007B54F9"/>
    <w:rsid w:val="007C45A7"/>
    <w:rsid w:val="007D7C9C"/>
    <w:rsid w:val="007F516C"/>
    <w:rsid w:val="00800D8B"/>
    <w:rsid w:val="00840029"/>
    <w:rsid w:val="00842A24"/>
    <w:rsid w:val="0085343D"/>
    <w:rsid w:val="0085520E"/>
    <w:rsid w:val="00881597"/>
    <w:rsid w:val="008C0C52"/>
    <w:rsid w:val="008D4760"/>
    <w:rsid w:val="009055E3"/>
    <w:rsid w:val="0092008C"/>
    <w:rsid w:val="00931143"/>
    <w:rsid w:val="00932263"/>
    <w:rsid w:val="00935D62"/>
    <w:rsid w:val="00942866"/>
    <w:rsid w:val="00951476"/>
    <w:rsid w:val="0095573F"/>
    <w:rsid w:val="0095583C"/>
    <w:rsid w:val="00957B61"/>
    <w:rsid w:val="00966A62"/>
    <w:rsid w:val="00981465"/>
    <w:rsid w:val="00986194"/>
    <w:rsid w:val="009931B4"/>
    <w:rsid w:val="0099642B"/>
    <w:rsid w:val="009A6C29"/>
    <w:rsid w:val="00A01E42"/>
    <w:rsid w:val="00A05C03"/>
    <w:rsid w:val="00A15D2F"/>
    <w:rsid w:val="00A35D24"/>
    <w:rsid w:val="00A36E3C"/>
    <w:rsid w:val="00A41497"/>
    <w:rsid w:val="00A4168D"/>
    <w:rsid w:val="00A65ABB"/>
    <w:rsid w:val="00A857BC"/>
    <w:rsid w:val="00AB024D"/>
    <w:rsid w:val="00AC0950"/>
    <w:rsid w:val="00AD0836"/>
    <w:rsid w:val="00AD3590"/>
    <w:rsid w:val="00AD5F72"/>
    <w:rsid w:val="00B01CBA"/>
    <w:rsid w:val="00B0616A"/>
    <w:rsid w:val="00B22073"/>
    <w:rsid w:val="00B302AE"/>
    <w:rsid w:val="00B52B6A"/>
    <w:rsid w:val="00B67C86"/>
    <w:rsid w:val="00BB106F"/>
    <w:rsid w:val="00BD73CE"/>
    <w:rsid w:val="00BF55D1"/>
    <w:rsid w:val="00C02E4D"/>
    <w:rsid w:val="00C05FB8"/>
    <w:rsid w:val="00C132AE"/>
    <w:rsid w:val="00C34DFA"/>
    <w:rsid w:val="00C44754"/>
    <w:rsid w:val="00C82D1F"/>
    <w:rsid w:val="00C959E3"/>
    <w:rsid w:val="00CC53E9"/>
    <w:rsid w:val="00CC5D6C"/>
    <w:rsid w:val="00CD0F04"/>
    <w:rsid w:val="00CE7032"/>
    <w:rsid w:val="00D02734"/>
    <w:rsid w:val="00D24168"/>
    <w:rsid w:val="00D4008E"/>
    <w:rsid w:val="00D421C9"/>
    <w:rsid w:val="00D469D9"/>
    <w:rsid w:val="00D60AC0"/>
    <w:rsid w:val="00D655A3"/>
    <w:rsid w:val="00D81397"/>
    <w:rsid w:val="00D946CD"/>
    <w:rsid w:val="00DA23DE"/>
    <w:rsid w:val="00DA5DD4"/>
    <w:rsid w:val="00DF12F1"/>
    <w:rsid w:val="00E26D9D"/>
    <w:rsid w:val="00E2710D"/>
    <w:rsid w:val="00E531B5"/>
    <w:rsid w:val="00E542E9"/>
    <w:rsid w:val="00EA194B"/>
    <w:rsid w:val="00F3028F"/>
    <w:rsid w:val="00F40D1B"/>
    <w:rsid w:val="00F432F3"/>
    <w:rsid w:val="00F53FFD"/>
    <w:rsid w:val="00F57A97"/>
    <w:rsid w:val="00F60A79"/>
    <w:rsid w:val="00F62E7B"/>
    <w:rsid w:val="00F83B5B"/>
    <w:rsid w:val="00F90057"/>
    <w:rsid w:val="00F975F1"/>
    <w:rsid w:val="00FE2C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EED168"/>
  <w15:docId w15:val="{B267F447-D563-4E02-A928-1B57FF3C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B24"/>
    <w:rPr>
      <w:sz w:val="24"/>
      <w:szCs w:val="24"/>
    </w:rPr>
  </w:style>
  <w:style w:type="paragraph" w:styleId="Heading1">
    <w:name w:val="heading 1"/>
    <w:basedOn w:val="Normal"/>
    <w:link w:val="Heading1Char"/>
    <w:uiPriority w:val="9"/>
    <w:qFormat/>
    <w:rsid w:val="0011205F"/>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8C6"/>
    <w:pPr>
      <w:ind w:left="720"/>
      <w:contextualSpacing/>
    </w:pPr>
  </w:style>
  <w:style w:type="character" w:styleId="Hyperlink">
    <w:name w:val="Hyperlink"/>
    <w:basedOn w:val="DefaultParagraphFont"/>
    <w:uiPriority w:val="99"/>
    <w:rsid w:val="005B3BC1"/>
    <w:rPr>
      <w:rFonts w:cs="Times New Roman"/>
      <w:color w:val="0000FF"/>
      <w:u w:val="single"/>
    </w:rPr>
  </w:style>
  <w:style w:type="paragraph" w:customStyle="1" w:styleId="EndNoteBibliographyTitle">
    <w:name w:val="EndNote Bibliography Title"/>
    <w:basedOn w:val="Normal"/>
    <w:uiPriority w:val="99"/>
    <w:rsid w:val="00DA23DE"/>
    <w:pPr>
      <w:jc w:val="center"/>
    </w:pPr>
  </w:style>
  <w:style w:type="paragraph" w:customStyle="1" w:styleId="EndNoteBibliography">
    <w:name w:val="EndNote Bibliography"/>
    <w:basedOn w:val="Normal"/>
    <w:uiPriority w:val="99"/>
    <w:rsid w:val="00DA23DE"/>
  </w:style>
  <w:style w:type="character" w:styleId="FollowedHyperlink">
    <w:name w:val="FollowedHyperlink"/>
    <w:basedOn w:val="DefaultParagraphFont"/>
    <w:uiPriority w:val="99"/>
    <w:semiHidden/>
    <w:rsid w:val="009A6C29"/>
    <w:rPr>
      <w:rFonts w:cs="Times New Roman"/>
      <w:color w:val="800080"/>
      <w:u w:val="single"/>
    </w:rPr>
  </w:style>
  <w:style w:type="character" w:styleId="FootnoteReference">
    <w:name w:val="footnote reference"/>
    <w:basedOn w:val="DefaultParagraphFont"/>
    <w:uiPriority w:val="99"/>
    <w:rsid w:val="002F5579"/>
    <w:rPr>
      <w:rFonts w:cs="Times New Roman"/>
      <w:vertAlign w:val="superscript"/>
    </w:rPr>
  </w:style>
  <w:style w:type="paragraph" w:styleId="NoSpacing">
    <w:name w:val="No Spacing"/>
    <w:uiPriority w:val="99"/>
    <w:semiHidden/>
    <w:qFormat/>
    <w:rsid w:val="002F5579"/>
    <w:rPr>
      <w:sz w:val="24"/>
      <w:szCs w:val="24"/>
    </w:rPr>
  </w:style>
  <w:style w:type="paragraph" w:styleId="NormalWeb">
    <w:name w:val="Normal (Web)"/>
    <w:basedOn w:val="Normal"/>
    <w:uiPriority w:val="99"/>
    <w:rsid w:val="001A4A1B"/>
    <w:rPr>
      <w:rFonts w:ascii="Times New Roman" w:hAnsi="Times New Roman"/>
    </w:rPr>
  </w:style>
  <w:style w:type="paragraph" w:styleId="Header">
    <w:name w:val="header"/>
    <w:basedOn w:val="Normal"/>
    <w:link w:val="HeaderChar"/>
    <w:uiPriority w:val="99"/>
    <w:rsid w:val="00142FF4"/>
    <w:pPr>
      <w:tabs>
        <w:tab w:val="center" w:pos="4320"/>
        <w:tab w:val="right" w:pos="8640"/>
      </w:tabs>
    </w:pPr>
  </w:style>
  <w:style w:type="character" w:customStyle="1" w:styleId="HeaderChar">
    <w:name w:val="Header Char"/>
    <w:basedOn w:val="DefaultParagraphFont"/>
    <w:link w:val="Header"/>
    <w:uiPriority w:val="99"/>
    <w:rsid w:val="00142FF4"/>
    <w:rPr>
      <w:rFonts w:cs="Times New Roman"/>
    </w:rPr>
  </w:style>
  <w:style w:type="paragraph" w:styleId="Footer">
    <w:name w:val="footer"/>
    <w:basedOn w:val="Normal"/>
    <w:link w:val="FooterChar"/>
    <w:uiPriority w:val="99"/>
    <w:semiHidden/>
    <w:rsid w:val="00142FF4"/>
    <w:pPr>
      <w:tabs>
        <w:tab w:val="center" w:pos="4320"/>
        <w:tab w:val="right" w:pos="8640"/>
      </w:tabs>
    </w:pPr>
  </w:style>
  <w:style w:type="character" w:customStyle="1" w:styleId="FooterChar">
    <w:name w:val="Footer Char"/>
    <w:basedOn w:val="DefaultParagraphFont"/>
    <w:link w:val="Footer"/>
    <w:uiPriority w:val="99"/>
    <w:rsid w:val="00142FF4"/>
    <w:rPr>
      <w:rFonts w:cs="Times New Roman"/>
    </w:rPr>
  </w:style>
  <w:style w:type="paragraph" w:styleId="FootnoteText">
    <w:name w:val="footnote text"/>
    <w:basedOn w:val="Normal"/>
    <w:link w:val="FootnoteTextChar"/>
    <w:uiPriority w:val="99"/>
    <w:rsid w:val="009931B4"/>
  </w:style>
  <w:style w:type="character" w:customStyle="1" w:styleId="FootnoteTextChar">
    <w:name w:val="Footnote Text Char"/>
    <w:basedOn w:val="DefaultParagraphFont"/>
    <w:link w:val="FootnoteText"/>
    <w:uiPriority w:val="99"/>
    <w:rPr>
      <w:rFonts w:cs="Times New Roman"/>
      <w:sz w:val="24"/>
    </w:rPr>
  </w:style>
  <w:style w:type="character" w:styleId="PageNumber">
    <w:name w:val="page number"/>
    <w:basedOn w:val="DefaultParagraphFont"/>
    <w:uiPriority w:val="99"/>
    <w:rsid w:val="009931B4"/>
    <w:rPr>
      <w:rFonts w:cs="Times New Roman"/>
    </w:rPr>
  </w:style>
  <w:style w:type="character" w:customStyle="1" w:styleId="mw-headline">
    <w:name w:val="mw-headline"/>
    <w:basedOn w:val="DefaultParagraphFont"/>
    <w:rsid w:val="00AB024D"/>
  </w:style>
  <w:style w:type="character" w:customStyle="1" w:styleId="Heading1Char">
    <w:name w:val="Heading 1 Char"/>
    <w:basedOn w:val="DefaultParagraphFont"/>
    <w:link w:val="Heading1"/>
    <w:uiPriority w:val="9"/>
    <w:rsid w:val="0011205F"/>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581715">
      <w:bodyDiv w:val="1"/>
      <w:marLeft w:val="0"/>
      <w:marRight w:val="0"/>
      <w:marTop w:val="0"/>
      <w:marBottom w:val="0"/>
      <w:divBdr>
        <w:top w:val="none" w:sz="0" w:space="0" w:color="auto"/>
        <w:left w:val="none" w:sz="0" w:space="0" w:color="auto"/>
        <w:bottom w:val="none" w:sz="0" w:space="0" w:color="auto"/>
        <w:right w:val="none" w:sz="0" w:space="0" w:color="auto"/>
      </w:divBdr>
    </w:div>
    <w:div w:id="1609964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3B9C5-DFA5-4B26-AEF0-FD96D67C8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AN INFRINGEMENT OF INTELLECTUAL PROPERTY RIGHTS</vt:lpstr>
    </vt:vector>
  </TitlesOfParts>
  <Company>Pace University</Company>
  <LinksUpToDate>false</LinksUpToDate>
  <CharactersWithSpaces>25802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INFRINGEMENT OF INTELLECTUAL PROPERTY RIGHTS</dc:title>
  <dc:creator>Gunben Aksu</dc:creator>
  <cp:lastModifiedBy>Timothy P. Brotherton</cp:lastModifiedBy>
  <cp:revision>6</cp:revision>
  <cp:lastPrinted>2015-09-24T19:44:00Z</cp:lastPrinted>
  <dcterms:created xsi:type="dcterms:W3CDTF">2015-09-25T15:59:00Z</dcterms:created>
  <dcterms:modified xsi:type="dcterms:W3CDTF">2015-12-11T23:02:00Z</dcterms:modified>
</cp:coreProperties>
</file>