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Register</w:t>
      </w:r>
      <w:r>
        <w:t xml:space="preserve"> </w:t>
      </w:r>
      <w:r>
        <w:t xml:space="preserve">description</w:t>
      </w:r>
    </w:p>
    <w:p>
      <w:pPr>
        <w:pStyle w:val="Heading1"/>
      </w:pPr>
      <w:bookmarkStart w:id="20" w:name="registers"/>
      <w:r>
        <w:t xml:space="preserve">Registers</w:t>
      </w:r>
      <w:bookmarkEnd w:id="20"/>
    </w:p>
    <w:tbl>
      <w:tblPr>
        <w:tblStyle w:val="Table"/>
        <w:tblW w:type="pct" w:w="5000.0"/>
        <w:tblLook w:firstRow="1"/>
      </w:tblPr>
      <w:tblGrid>
        <w:gridCol w:w="812"/>
        <w:gridCol w:w="1218"/>
        <w:gridCol w:w="588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Register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hyperlink w:anchor="reg0">
              <w:r>
                <w:rPr>
                  <w:rStyle w:val="Hyperlink"/>
                </w:rPr>
                <w:t xml:space="preserve">reg0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0x01</w:t>
            </w:r>
          </w:p>
        </w:tc>
        <w:tc>
          <w:p>
            <w:pPr>
              <w:pStyle w:val="Compact"/>
              <w:jc w:val="left"/>
            </w:pPr>
            <w:hyperlink w:anchor="reg1">
              <w:r>
                <w:rPr>
                  <w:rStyle w:val="Hyperlink"/>
                </w:rPr>
                <w:t xml:space="preserve">reg1</w:t>
              </w:r>
            </w:hyperlink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0x02</w:t>
            </w:r>
          </w:p>
        </w:tc>
        <w:tc>
          <w:p>
            <w:pPr>
              <w:pStyle w:val="Compact"/>
              <w:jc w:val="left"/>
            </w:pPr>
            <w:hyperlink w:anchor="reg2">
              <w:r>
                <w:rPr>
                  <w:rStyle w:val="Hyperlink"/>
                </w:rPr>
                <w:t xml:space="preserve">reg2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0x03</w:t>
            </w:r>
          </w:p>
        </w:tc>
        <w:tc>
          <w:p>
            <w:pPr>
              <w:pStyle w:val="Compact"/>
              <w:jc w:val="left"/>
            </w:pPr>
            <w:hyperlink w:anchor="reg3">
              <w:r>
                <w:rPr>
                  <w:rStyle w:val="Hyperlink"/>
                </w:rPr>
                <w:t xml:space="preserve">reg3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0x04</w:t>
            </w:r>
          </w:p>
        </w:tc>
        <w:tc>
          <w:p>
            <w:pPr>
              <w:pStyle w:val="Compact"/>
              <w:jc w:val="left"/>
            </w:pPr>
            <w:hyperlink w:anchor="reg4">
              <w:r>
                <w:rPr>
                  <w:rStyle w:val="Hyperlink"/>
                </w:rPr>
                <w:t xml:space="preserve">reg4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reg4 is a very useful register. It can take down the moon when configured correctly.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0x05</w:t>
            </w:r>
          </w:p>
        </w:tc>
        <w:tc>
          <w:p>
            <w:pPr>
              <w:pStyle w:val="Compact"/>
              <w:jc w:val="left"/>
            </w:pPr>
            <w:hyperlink w:anchor="reg5">
              <w:r>
                <w:rPr>
                  <w:rStyle w:val="Hyperlink"/>
                </w:rPr>
                <w:t xml:space="preserve">reg5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reg5 is as useful as reg4 but without a reset value defined.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0x06</w:t>
            </w:r>
          </w:p>
        </w:tc>
        <w:tc>
          <w:p>
            <w:pPr>
              <w:pStyle w:val="Compact"/>
              <w:jc w:val="left"/>
            </w:pPr>
            <w:hyperlink w:anchor="reg6">
              <w:r>
                <w:rPr>
                  <w:rStyle w:val="Hyperlink"/>
                </w:rPr>
                <w:t xml:space="preserve">reg6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reg6 is a read only register.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0x07</w:t>
            </w:r>
          </w:p>
        </w:tc>
        <w:tc>
          <w:p>
            <w:pPr>
              <w:pStyle w:val="Compact"/>
              <w:jc w:val="left"/>
            </w:pPr>
            <w:hyperlink w:anchor="reg7">
              <w:r>
                <w:rPr>
                  <w:rStyle w:val="Hyperlink"/>
                </w:rPr>
                <w:t xml:space="preserve">reg7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write something useful for reg7</w:t>
            </w:r>
          </w:p>
        </w:tc>
      </w:tr>
    </w:tbl>
    <w:p>
      <w:pPr>
        <w:pStyle w:val="Heading1"/>
      </w:pPr>
      <w:bookmarkStart w:id="21" w:name="reg0"/>
      <w:r>
        <w:t xml:space="preserve">reg0</w:t>
      </w:r>
      <w:bookmarkEnd w:id="21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reg0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0x0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reg0</w:t>
      </w:r>
    </w:p>
    <w:tbl>
      <w:tblPr>
        <w:tblStyle w:val="Table"/>
        <w:tblW w:type="pct" w:w="4930.555555555556"/>
        <w:tblLook w:firstRow="1"/>
      </w:tblPr>
      <w:tblGrid>
        <w:gridCol w:w="1100"/>
        <w:gridCol w:w="1650"/>
        <w:gridCol w:w="110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[31:24]</w:t>
            </w:r>
          </w:p>
        </w:tc>
        <w:tc>
          <w:p>
            <w:pPr>
              <w:pStyle w:val="Compact"/>
              <w:jc w:val="left"/>
            </w:pPr>
            <w:r>
              <w:t xml:space="preserve">byte3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[23:16]</w:t>
            </w:r>
          </w:p>
        </w:tc>
        <w:tc>
          <w:p>
            <w:pPr>
              <w:pStyle w:val="Compact"/>
              <w:jc w:val="left"/>
            </w:pPr>
            <w:r>
              <w:t xml:space="preserve">byte2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[15:8]</w:t>
            </w:r>
          </w:p>
        </w:tc>
        <w:tc>
          <w:p>
            <w:pPr>
              <w:pStyle w:val="Compact"/>
              <w:jc w:val="left"/>
            </w:pPr>
            <w:r>
              <w:t xml:space="preserve">byte1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[7:0]</w:t>
            </w:r>
          </w:p>
        </w:tc>
        <w:tc>
          <w:p>
            <w:pPr>
              <w:pStyle w:val="Compact"/>
              <w:jc w:val="left"/>
            </w:pPr>
            <w:r>
              <w:t xml:space="preserve">byte0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2" w:name="reg1"/>
      <w:r>
        <w:t xml:space="preserve">reg1</w:t>
      </w:r>
      <w:bookmarkEnd w:id="22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reg1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0x1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3" w:name="reg2"/>
      <w:r>
        <w:t xml:space="preserve">reg2</w:t>
      </w:r>
      <w:bookmarkEnd w:id="23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reg2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0x2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reg2</w:t>
      </w:r>
    </w:p>
    <w:tbl>
      <w:tblPr>
        <w:tblStyle w:val="Table"/>
        <w:tblW w:type="pct" w:w="5000.0"/>
        <w:tblLook w:firstRow="1"/>
      </w:tblPr>
      <w:tblGrid>
        <w:gridCol w:w="937"/>
        <w:gridCol w:w="1563"/>
        <w:gridCol w:w="1042"/>
        <w:gridCol w:w="4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[5:4]</w:t>
            </w:r>
          </w:p>
        </w:tc>
        <w:tc>
          <w:p>
            <w:pPr>
              <w:pStyle w:val="Compact"/>
              <w:jc w:val="left"/>
            </w:pPr>
            <w:r>
              <w:t xml:space="preserve">monkey2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[3:2]</w:t>
            </w:r>
          </w:p>
        </w:tc>
        <w:tc>
          <w:p>
            <w:pPr>
              <w:pStyle w:val="Compact"/>
              <w:jc w:val="left"/>
            </w:pPr>
            <w:r>
              <w:t xml:space="preserve">monkey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which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[1:1]</w:t>
            </w:r>
          </w:p>
        </w:tc>
        <w:tc>
          <w:p>
            <w:pPr>
              <w:pStyle w:val="Compact"/>
              <w:jc w:val="left"/>
            </w:pPr>
            <w:r>
              <w:t xml:space="preserve">power2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[0:0]</w:t>
            </w:r>
          </w:p>
        </w:tc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 power</w:t>
            </w:r>
          </w:p>
        </w:tc>
      </w:tr>
    </w:tbl>
    <w:p>
      <w:pPr>
        <w:pStyle w:val="Heading2"/>
      </w:pPr>
      <w:bookmarkStart w:id="24" w:name="monkey"/>
      <w:r>
        <w:t xml:space="preserve">monkey</w:t>
      </w:r>
      <w:bookmarkEnd w:id="24"/>
    </w:p>
    <w:tbl>
      <w:tblPr>
        <w:tblStyle w:val="Table"/>
        <w:tblW w:type="pct" w:w="2847.222222222222"/>
        <w:tblLook w:firstRow="1"/>
      </w:tblPr>
      <w:tblGrid>
        <w:gridCol w:w="1100"/>
        <w:gridCol w:w="110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a monkey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and another monkey</w:t>
            </w:r>
          </w:p>
        </w:tc>
      </w:tr>
    </w:tbl>
    <w:p>
      <w:pPr>
        <w:pStyle w:val="Heading2"/>
      </w:pPr>
      <w:bookmarkStart w:id="25" w:name="monkey2"/>
      <w:r>
        <w:t xml:space="preserve">monkey2</w:t>
      </w:r>
      <w:bookmarkEnd w:id="25"/>
    </w:p>
    <w:tbl>
      <w:tblPr>
        <w:tblStyle w:val="Table"/>
        <w:tblW w:type="pct" w:w="2500.0"/>
        <w:tblLook w:firstRow="1"/>
      </w:tblPr>
      <w:tblGrid>
        <w:gridCol w:w="1100"/>
        <w:gridCol w:w="110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chimp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gorilla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phb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/>
        </w:tc>
      </w:tr>
    </w:tbl>
    <w:p>
      <w:pPr>
        <w:pStyle w:val="Heading1"/>
      </w:pPr>
      <w:bookmarkStart w:id="26" w:name="reg3"/>
      <w:r>
        <w:t xml:space="preserve">reg3</w:t>
      </w:r>
      <w:bookmarkEnd w:id="26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reg3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0x3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0x00000001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reg3</w:t>
      </w:r>
    </w:p>
    <w:tbl>
      <w:tblPr>
        <w:tblStyle w:val="Table"/>
        <w:tblW w:type="pct" w:w="5000.0"/>
        <w:tblLook w:firstRow="1"/>
      </w:tblPr>
      <w:tblGrid>
        <w:gridCol w:w="976"/>
        <w:gridCol w:w="1627"/>
        <w:gridCol w:w="1410"/>
        <w:gridCol w:w="390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field0</w:t>
            </w:r>
          </w:p>
        </w:tc>
        <w:tc>
          <w:p>
            <w:pPr>
              <w:pStyle w:val="Compact"/>
              <w:jc w:val="left"/>
            </w:pPr>
            <w:r>
              <w:t xml:space="preserve">0x00000001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field0</w:t>
            </w:r>
          </w:p>
        </w:tc>
      </w:tr>
    </w:tbl>
    <w:p>
      <w:pPr>
        <w:pStyle w:val="Heading1"/>
      </w:pPr>
      <w:bookmarkStart w:id="27" w:name="reg4"/>
      <w:r>
        <w:t xml:space="preserve">reg4</w:t>
      </w:r>
      <w:bookmarkEnd w:id="27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reg4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0x4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0x0000000c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reg4 is a very useful register. It can take down the moon when configured correctly.</w:t>
      </w:r>
    </w:p>
    <w:tbl>
      <w:tblPr>
        <w:tblStyle w:val="Table"/>
        <w:tblW w:type="pct" w:w="3680.5555555555557"/>
        <w:tblLook w:firstRow="1"/>
      </w:tblPr>
      <w:tblGrid>
        <w:gridCol w:w="990"/>
        <w:gridCol w:w="1650"/>
        <w:gridCol w:w="143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reg4</w:t>
            </w:r>
          </w:p>
        </w:tc>
        <w:tc>
          <w:p>
            <w:pPr>
              <w:pStyle w:val="Compact"/>
              <w:jc w:val="left"/>
            </w:pPr>
            <w:r>
              <w:t xml:space="preserve">0x0000000c</w:t>
            </w:r>
          </w:p>
        </w:tc>
        <w:tc>
          <w:p/>
        </w:tc>
      </w:tr>
    </w:tbl>
    <w:p>
      <w:pPr>
        <w:pStyle w:val="Heading1"/>
      </w:pPr>
      <w:bookmarkStart w:id="28" w:name="reg5"/>
      <w:r>
        <w:t xml:space="preserve">reg5</w:t>
      </w:r>
      <w:bookmarkEnd w:id="28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reg5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0x5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reg5 is as useful as reg4 but without a reset value defined.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reg5</w:t>
            </w:r>
          </w:p>
        </w:tc>
        <w:tc>
          <w:p/>
        </w:tc>
      </w:tr>
    </w:tbl>
    <w:p>
      <w:pPr>
        <w:pStyle w:val="Heading1"/>
      </w:pPr>
      <w:bookmarkStart w:id="29" w:name="reg6"/>
      <w:r>
        <w:t xml:space="preserve">reg6</w:t>
      </w:r>
      <w:bookmarkEnd w:id="29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reg6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0x6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read-only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reg6 is a read only register.</w:t>
      </w:r>
    </w:p>
    <w:tbl>
      <w:tblPr>
        <w:tblStyle w:val="Table"/>
        <w:tblW w:type="pct" w:w="2777.777777777778"/>
        <w:tblLook w:firstRow="1"/>
      </w:tblPr>
      <w:tblGrid>
        <w:gridCol w:w="990"/>
        <w:gridCol w:w="165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[31:0]</w:t>
            </w:r>
          </w:p>
        </w:tc>
        <w:tc>
          <w:p>
            <w:pPr>
              <w:pStyle w:val="Compact"/>
              <w:jc w:val="left"/>
            </w:pPr>
            <w:r>
              <w:t xml:space="preserve">reg6</w:t>
            </w:r>
          </w:p>
        </w:tc>
        <w:tc>
          <w:p/>
        </w:tc>
      </w:tr>
    </w:tbl>
    <w:p>
      <w:pPr>
        <w:pStyle w:val="Heading1"/>
      </w:pPr>
      <w:bookmarkStart w:id="30" w:name="reg7"/>
      <w:r>
        <w:t xml:space="preserve">reg7</w:t>
      </w:r>
      <w:bookmarkEnd w:id="30"/>
    </w:p>
    <w:p>
      <w:pPr>
        <w:pStyle w:val="DefinitionTerm"/>
      </w:pPr>
      <w:r>
        <w:t xml:space="preserve">Name</w:t>
      </w:r>
    </w:p>
    <w:p>
      <w:pPr>
        <w:pStyle w:val="Definition"/>
      </w:pPr>
      <w:r>
        <w:t xml:space="preserve">reg7</w:t>
      </w:r>
    </w:p>
    <w:p>
      <w:pPr>
        <w:pStyle w:val="DefinitionTerm"/>
      </w:pPr>
      <w:r>
        <w:t xml:space="preserve">Address</w:t>
      </w:r>
    </w:p>
    <w:p>
      <w:pPr>
        <w:pStyle w:val="Definition"/>
      </w:pPr>
      <w:r>
        <w:t xml:space="preserve">0x7</w:t>
      </w:r>
    </w:p>
    <w:p>
      <w:pPr>
        <w:pStyle w:val="DefinitionTerm"/>
      </w:pPr>
      <w:r>
        <w:t xml:space="preserve">Reset Value</w:t>
      </w:r>
    </w:p>
    <w:p>
      <w:pPr>
        <w:pStyle w:val="Definition"/>
      </w:pPr>
      <w:r>
        <w:t xml:space="preserve">0x00000000</w:t>
      </w:r>
    </w:p>
    <w:p>
      <w:pPr>
        <w:pStyle w:val="DefinitionTerm"/>
      </w:pPr>
      <w:r>
        <w:t xml:space="preserve">Access</w:t>
      </w:r>
    </w:p>
    <w:p>
      <w:pPr>
        <w:pStyle w:val="Definition"/>
      </w:pPr>
      <w:r>
        <w:t xml:space="preserve">read-write</w:t>
      </w:r>
    </w:p>
    <w:p>
      <w:pPr>
        <w:pStyle w:val="DefinitionTerm"/>
      </w:pPr>
      <w:r>
        <w:t xml:space="preserve">Description</w:t>
      </w:r>
    </w:p>
    <w:p>
      <w:pPr>
        <w:pStyle w:val="Definition"/>
      </w:pPr>
      <w:r>
        <w:t xml:space="preserve">write something useful for reg7</w:t>
      </w:r>
    </w:p>
    <w:tbl>
      <w:tblPr>
        <w:tblStyle w:val="Table"/>
        <w:tblW w:type="pct" w:w="5000.0"/>
        <w:tblLook w:firstRow="1"/>
      </w:tblPr>
      <w:tblGrid>
        <w:gridCol w:w="1100"/>
        <w:gridCol w:w="1650"/>
        <w:gridCol w:w="1100"/>
        <w:gridCol w:w="406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Bits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Field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[19:16]</w:t>
            </w:r>
          </w:p>
        </w:tc>
        <w:tc>
          <w:p>
            <w:pPr>
              <w:pStyle w:val="Compact"/>
              <w:jc w:val="left"/>
            </w:pPr>
            <w:r>
              <w:t xml:space="preserve">nibble2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[15:12]</w:t>
            </w:r>
          </w:p>
        </w:tc>
        <w:tc>
          <w:p>
            <w:pPr>
              <w:pStyle w:val="Compact"/>
              <w:jc w:val="left"/>
            </w:pPr>
            <w:r>
              <w:t xml:space="preserve">unused1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[11:8]</w:t>
            </w:r>
          </w:p>
        </w:tc>
        <w:tc>
          <w:p>
            <w:pPr>
              <w:pStyle w:val="Compact"/>
              <w:jc w:val="left"/>
            </w:pPr>
            <w:r>
              <w:t xml:space="preserve">nibble1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[7:4]</w:t>
            </w:r>
          </w:p>
        </w:tc>
        <w:tc>
          <w:p>
            <w:pPr>
              <w:pStyle w:val="Compact"/>
              <w:jc w:val="left"/>
            </w:pPr>
            <w:r>
              <w:t xml:space="preserve">unused0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unused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[3:0]</w:t>
            </w:r>
          </w:p>
        </w:tc>
        <w:tc>
          <w:p>
            <w:pPr>
              <w:pStyle w:val="Compact"/>
              <w:jc w:val="left"/>
            </w:pPr>
            <w:r>
              <w:t xml:space="preserve">nibble0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write something useful for nibble0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Register description</dc:title>
  <dc:creator/>
  <cp:keywords/>
  <dcterms:created xsi:type="dcterms:W3CDTF">2023-02-25T16:45:25Z</dcterms:created>
  <dcterms:modified xsi:type="dcterms:W3CDTF">2023-02-25T16:45:25Z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