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6801" w14:textId="77777777" w:rsidR="00BE2337" w:rsidRPr="00BE2337" w:rsidRDefault="00BE2337" w:rsidP="00BE233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2337">
        <w:rPr>
          <w:rFonts w:ascii="Times New Roman" w:eastAsia="Times New Roman" w:hAnsi="Times New Roman" w:cs="Times New Roman"/>
          <w:b/>
          <w:bCs/>
          <w:kern w:val="36"/>
          <w:sz w:val="48"/>
          <w:szCs w:val="48"/>
          <w14:ligatures w14:val="none"/>
        </w:rPr>
        <w:t>WEEK 6 FINAL REPORT</w:t>
      </w:r>
    </w:p>
    <w:p w14:paraId="60B0C341" w14:textId="77777777" w:rsidR="00BE2337" w:rsidRPr="00BE2337" w:rsidRDefault="00BE2337" w:rsidP="00BE23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337">
        <w:rPr>
          <w:rFonts w:ascii="Times New Roman" w:eastAsia="Times New Roman" w:hAnsi="Times New Roman" w:cs="Times New Roman"/>
          <w:b/>
          <w:bCs/>
          <w:kern w:val="0"/>
          <w:sz w:val="36"/>
          <w:szCs w:val="36"/>
          <w14:ligatures w14:val="none"/>
        </w:rPr>
        <w:t>IAASSE Member Conversion Prediction Model</w:t>
      </w:r>
    </w:p>
    <w:p w14:paraId="783F8D18"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b/>
          <w:bCs/>
          <w:kern w:val="0"/>
          <w14:ligatures w14:val="none"/>
        </w:rPr>
        <w:t>Project Level:</w:t>
      </w:r>
      <w:r w:rsidRPr="00BE2337">
        <w:rPr>
          <w:rFonts w:ascii="Times New Roman" w:eastAsia="Times New Roman" w:hAnsi="Times New Roman" w:cs="Times New Roman"/>
          <w:kern w:val="0"/>
          <w14:ligatures w14:val="none"/>
        </w:rPr>
        <w:t xml:space="preserve"> Advanced</w:t>
      </w:r>
      <w:r w:rsidRPr="00BE2337">
        <w:rPr>
          <w:rFonts w:ascii="Times New Roman" w:eastAsia="Times New Roman" w:hAnsi="Times New Roman" w:cs="Times New Roman"/>
          <w:kern w:val="0"/>
          <w14:ligatures w14:val="none"/>
        </w:rPr>
        <w:br/>
      </w:r>
      <w:r w:rsidRPr="00BE2337">
        <w:rPr>
          <w:rFonts w:ascii="Times New Roman" w:eastAsia="Times New Roman" w:hAnsi="Times New Roman" w:cs="Times New Roman"/>
          <w:b/>
          <w:bCs/>
          <w:kern w:val="0"/>
          <w14:ligatures w14:val="none"/>
        </w:rPr>
        <w:t>Duration:</w:t>
      </w:r>
      <w:r w:rsidRPr="00BE2337">
        <w:rPr>
          <w:rFonts w:ascii="Times New Roman" w:eastAsia="Times New Roman" w:hAnsi="Times New Roman" w:cs="Times New Roman"/>
          <w:kern w:val="0"/>
          <w14:ligatures w14:val="none"/>
        </w:rPr>
        <w:t xml:space="preserve"> 6 Weeks</w:t>
      </w:r>
      <w:r w:rsidRPr="00BE2337">
        <w:rPr>
          <w:rFonts w:ascii="Times New Roman" w:eastAsia="Times New Roman" w:hAnsi="Times New Roman" w:cs="Times New Roman"/>
          <w:kern w:val="0"/>
          <w14:ligatures w14:val="none"/>
        </w:rPr>
        <w:br/>
      </w:r>
      <w:r w:rsidRPr="00BE2337">
        <w:rPr>
          <w:rFonts w:ascii="Times New Roman" w:eastAsia="Times New Roman" w:hAnsi="Times New Roman" w:cs="Times New Roman"/>
          <w:b/>
          <w:bCs/>
          <w:kern w:val="0"/>
          <w14:ligatures w14:val="none"/>
        </w:rPr>
        <w:t>Team Size:</w:t>
      </w:r>
      <w:r w:rsidRPr="00BE2337">
        <w:rPr>
          <w:rFonts w:ascii="Times New Roman" w:eastAsia="Times New Roman" w:hAnsi="Times New Roman" w:cs="Times New Roman"/>
          <w:kern w:val="0"/>
          <w14:ligatures w14:val="none"/>
        </w:rPr>
        <w:t xml:space="preserve"> 2–4 Members</w:t>
      </w:r>
      <w:r w:rsidRPr="00BE2337">
        <w:rPr>
          <w:rFonts w:ascii="Times New Roman" w:eastAsia="Times New Roman" w:hAnsi="Times New Roman" w:cs="Times New Roman"/>
          <w:kern w:val="0"/>
          <w14:ligatures w14:val="none"/>
        </w:rPr>
        <w:br/>
      </w:r>
      <w:r w:rsidRPr="00BE2337">
        <w:rPr>
          <w:rFonts w:ascii="Times New Roman" w:eastAsia="Times New Roman" w:hAnsi="Times New Roman" w:cs="Times New Roman"/>
          <w:b/>
          <w:bCs/>
          <w:kern w:val="0"/>
          <w14:ligatures w14:val="none"/>
        </w:rPr>
        <w:t>Tools:</w:t>
      </w:r>
      <w:r w:rsidRPr="00BE2337">
        <w:rPr>
          <w:rFonts w:ascii="Times New Roman" w:eastAsia="Times New Roman" w:hAnsi="Times New Roman" w:cs="Times New Roman"/>
          <w:kern w:val="0"/>
          <w14:ligatures w14:val="none"/>
        </w:rPr>
        <w:t xml:space="preserve"> Python, Google </w:t>
      </w:r>
      <w:proofErr w:type="spellStart"/>
      <w:r w:rsidRPr="00BE2337">
        <w:rPr>
          <w:rFonts w:ascii="Times New Roman" w:eastAsia="Times New Roman" w:hAnsi="Times New Roman" w:cs="Times New Roman"/>
          <w:kern w:val="0"/>
          <w14:ligatures w14:val="none"/>
        </w:rPr>
        <w:t>Colab</w:t>
      </w:r>
      <w:proofErr w:type="spellEnd"/>
      <w:r w:rsidRPr="00BE2337">
        <w:rPr>
          <w:rFonts w:ascii="Times New Roman" w:eastAsia="Times New Roman" w:hAnsi="Times New Roman" w:cs="Times New Roman"/>
          <w:kern w:val="0"/>
          <w14:ligatures w14:val="none"/>
        </w:rPr>
        <w:t>, Pandas, Scikit-learn, Matplotlib</w:t>
      </w:r>
      <w:r w:rsidRPr="00BE2337">
        <w:rPr>
          <w:rFonts w:ascii="Times New Roman" w:eastAsia="Times New Roman" w:hAnsi="Times New Roman" w:cs="Times New Roman"/>
          <w:kern w:val="0"/>
          <w14:ligatures w14:val="none"/>
        </w:rPr>
        <w:br/>
      </w:r>
      <w:r w:rsidRPr="00BE2337">
        <w:rPr>
          <w:rFonts w:ascii="Times New Roman" w:eastAsia="Times New Roman" w:hAnsi="Times New Roman" w:cs="Times New Roman"/>
          <w:b/>
          <w:bCs/>
          <w:kern w:val="0"/>
          <w14:ligatures w14:val="none"/>
        </w:rPr>
        <w:t>Project Type:</w:t>
      </w:r>
      <w:r w:rsidRPr="00BE2337">
        <w:rPr>
          <w:rFonts w:ascii="Times New Roman" w:eastAsia="Times New Roman" w:hAnsi="Times New Roman" w:cs="Times New Roman"/>
          <w:kern w:val="0"/>
          <w14:ligatures w14:val="none"/>
        </w:rPr>
        <w:t xml:space="preserve"> Machine Learning — Classification</w:t>
      </w:r>
    </w:p>
    <w:p w14:paraId="3914D4EB"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pict w14:anchorId="4C64C856">
          <v:rect id="_x0000_i1025" style="width:0;height:1.5pt" o:hralign="center" o:hrstd="t" o:hr="t" fillcolor="#a0a0a0" stroked="f"/>
        </w:pict>
      </w:r>
    </w:p>
    <w:p w14:paraId="6F39174E" w14:textId="6FA0673C" w:rsidR="00BE2337" w:rsidRPr="00BE2337" w:rsidRDefault="00BE2337" w:rsidP="00BE23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337">
        <w:rPr>
          <w:rFonts w:ascii="Times New Roman" w:eastAsia="Times New Roman" w:hAnsi="Times New Roman" w:cs="Times New Roman"/>
          <w:b/>
          <w:bCs/>
          <w:kern w:val="0"/>
          <w:sz w:val="36"/>
          <w:szCs w:val="36"/>
          <w14:ligatures w14:val="none"/>
        </w:rPr>
        <w:t>Introduction</w:t>
      </w:r>
    </w:p>
    <w:p w14:paraId="7C4006AA"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IAASSE Member Conversion Prediction Model is a machine-learning project designed to predict which free-tier IAASSE members are more likely to purchase paid membership.</w:t>
      </w:r>
    </w:p>
    <w:p w14:paraId="3F4CA75C"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 xml:space="preserve">The main purpose of this project is to help IAASSE understand member </w:t>
      </w:r>
      <w:proofErr w:type="spellStart"/>
      <w:r w:rsidRPr="00BE2337">
        <w:rPr>
          <w:rFonts w:ascii="Times New Roman" w:eastAsia="Times New Roman" w:hAnsi="Times New Roman" w:cs="Times New Roman"/>
          <w:kern w:val="0"/>
          <w14:ligatures w14:val="none"/>
        </w:rPr>
        <w:t>behaviour</w:t>
      </w:r>
      <w:proofErr w:type="spellEnd"/>
      <w:r w:rsidRPr="00BE2337">
        <w:rPr>
          <w:rFonts w:ascii="Times New Roman" w:eastAsia="Times New Roman" w:hAnsi="Times New Roman" w:cs="Times New Roman"/>
          <w:kern w:val="0"/>
          <w14:ligatures w14:val="none"/>
        </w:rPr>
        <w:t xml:space="preserve"> and identify opportunities to improve membership conversion. By analyzing membership and engagement data, a classification model can estimate the likelihood of a member converting to paid membership.</w:t>
      </w:r>
    </w:p>
    <w:p w14:paraId="7ABD5B25"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During the first five weeks, we worked on defining the prediction target, preparing the dataset, exploring the data, training classification models, evaluating model performance, and developing a simple prediction interface.</w:t>
      </w:r>
    </w:p>
    <w:p w14:paraId="4D5E9BC4"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In Week 6, we analyze the available results, discuss the model's limitations, and provide business recommendations for future improvements.</w:t>
      </w:r>
    </w:p>
    <w:p w14:paraId="418A9BD3" w14:textId="4C2DACF9" w:rsidR="00BE2337" w:rsidRPr="00BE2337" w:rsidRDefault="00BE2337" w:rsidP="00BE23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337">
        <w:rPr>
          <w:rFonts w:ascii="Times New Roman" w:eastAsia="Times New Roman" w:hAnsi="Times New Roman" w:cs="Times New Roman"/>
          <w:b/>
          <w:bCs/>
          <w:kern w:val="0"/>
          <w:sz w:val="36"/>
          <w:szCs w:val="36"/>
          <w14:ligatures w14:val="none"/>
        </w:rPr>
        <w:t>Project Objectives</w:t>
      </w:r>
    </w:p>
    <w:p w14:paraId="7D88BD86"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main objectives of this project are:</w:t>
      </w:r>
    </w:p>
    <w:p w14:paraId="01DBAFA6" w14:textId="77777777" w:rsidR="00BE2337" w:rsidRPr="00BE2337" w:rsidRDefault="00BE2337" w:rsidP="00BE23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Identify members who are more likely to convert to paid membership.</w:t>
      </w:r>
    </w:p>
    <w:p w14:paraId="63EE316B" w14:textId="77777777" w:rsidR="00BE2337" w:rsidRPr="00BE2337" w:rsidRDefault="00BE2337" w:rsidP="00BE23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Analyze member engagement and its relationship with conversion.</w:t>
      </w:r>
    </w:p>
    <w:p w14:paraId="43EAC5F7" w14:textId="77777777" w:rsidR="00BE2337" w:rsidRPr="00BE2337" w:rsidRDefault="00BE2337" w:rsidP="00BE23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Evaluate the classification model using accuracy, precision, recall, and F1-score.</w:t>
      </w:r>
    </w:p>
    <w:p w14:paraId="20B97B62" w14:textId="77777777" w:rsidR="00BE2337" w:rsidRPr="00BE2337" w:rsidRDefault="00BE2337" w:rsidP="00BE23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Identify the weaknesses of the current model.</w:t>
      </w:r>
    </w:p>
    <w:p w14:paraId="06BF329A" w14:textId="77777777" w:rsidR="00BE2337" w:rsidRPr="00BE2337" w:rsidRDefault="00BE2337" w:rsidP="00BE23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Recommend strategies to improve IAASSE's membership conversion process.</w:t>
      </w:r>
    </w:p>
    <w:p w14:paraId="7004E2CF" w14:textId="77777777" w:rsidR="00BE2337" w:rsidRPr="00BE2337" w:rsidRDefault="00BE2337" w:rsidP="00BE233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Suggest future improvements for making the model more reliable.</w:t>
      </w:r>
    </w:p>
    <w:p w14:paraId="067E0721" w14:textId="29C8A91F" w:rsidR="00BE2337" w:rsidRPr="00BE2337" w:rsidRDefault="00BE2337" w:rsidP="00BE23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337">
        <w:rPr>
          <w:rFonts w:ascii="Times New Roman" w:eastAsia="Times New Roman" w:hAnsi="Times New Roman" w:cs="Times New Roman"/>
          <w:b/>
          <w:bCs/>
          <w:kern w:val="0"/>
          <w:sz w:val="36"/>
          <w:szCs w:val="36"/>
          <w14:ligatures w14:val="none"/>
        </w:rPr>
        <w:t>Summary of Previous Weeks</w:t>
      </w:r>
    </w:p>
    <w:p w14:paraId="2BE42E11"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project was completed through the following weekly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1"/>
        <w:gridCol w:w="8539"/>
      </w:tblGrid>
      <w:tr w:rsidR="00BE2337" w:rsidRPr="00BE2337" w14:paraId="140A1F84" w14:textId="77777777" w:rsidTr="00BE2337">
        <w:trPr>
          <w:tblCellSpacing w:w="15" w:type="dxa"/>
        </w:trPr>
        <w:tc>
          <w:tcPr>
            <w:tcW w:w="0" w:type="auto"/>
            <w:vAlign w:val="center"/>
            <w:hideMark/>
          </w:tcPr>
          <w:p w14:paraId="6BC81B0A" w14:textId="77777777" w:rsidR="00BE2337" w:rsidRPr="00BE2337" w:rsidRDefault="00BE2337" w:rsidP="00BE2337">
            <w:pPr>
              <w:spacing w:after="0" w:line="240" w:lineRule="auto"/>
              <w:jc w:val="center"/>
              <w:rPr>
                <w:rFonts w:ascii="Times New Roman" w:eastAsia="Times New Roman" w:hAnsi="Times New Roman" w:cs="Times New Roman"/>
                <w:b/>
                <w:bCs/>
                <w:kern w:val="0"/>
                <w14:ligatures w14:val="none"/>
              </w:rPr>
            </w:pPr>
            <w:r w:rsidRPr="00BE2337">
              <w:rPr>
                <w:rFonts w:ascii="Times New Roman" w:eastAsia="Times New Roman" w:hAnsi="Times New Roman" w:cs="Times New Roman"/>
                <w:b/>
                <w:bCs/>
                <w:kern w:val="0"/>
                <w14:ligatures w14:val="none"/>
              </w:rPr>
              <w:lastRenderedPageBreak/>
              <w:t>Week</w:t>
            </w:r>
          </w:p>
        </w:tc>
        <w:tc>
          <w:tcPr>
            <w:tcW w:w="0" w:type="auto"/>
            <w:vAlign w:val="center"/>
            <w:hideMark/>
          </w:tcPr>
          <w:p w14:paraId="76C238CE" w14:textId="77777777" w:rsidR="00BE2337" w:rsidRPr="00BE2337" w:rsidRDefault="00BE2337" w:rsidP="00BE2337">
            <w:pPr>
              <w:spacing w:after="0" w:line="240" w:lineRule="auto"/>
              <w:jc w:val="center"/>
              <w:rPr>
                <w:rFonts w:ascii="Times New Roman" w:eastAsia="Times New Roman" w:hAnsi="Times New Roman" w:cs="Times New Roman"/>
                <w:b/>
                <w:bCs/>
                <w:kern w:val="0"/>
                <w14:ligatures w14:val="none"/>
              </w:rPr>
            </w:pPr>
            <w:r w:rsidRPr="00BE2337">
              <w:rPr>
                <w:rFonts w:ascii="Times New Roman" w:eastAsia="Times New Roman" w:hAnsi="Times New Roman" w:cs="Times New Roman"/>
                <w:b/>
                <w:bCs/>
                <w:kern w:val="0"/>
                <w14:ligatures w14:val="none"/>
              </w:rPr>
              <w:t>Work completed</w:t>
            </w:r>
          </w:p>
        </w:tc>
      </w:tr>
      <w:tr w:rsidR="00BE2337" w:rsidRPr="00BE2337" w14:paraId="6D4A2904" w14:textId="77777777" w:rsidTr="00BE2337">
        <w:trPr>
          <w:tblCellSpacing w:w="15" w:type="dxa"/>
        </w:trPr>
        <w:tc>
          <w:tcPr>
            <w:tcW w:w="0" w:type="auto"/>
            <w:vAlign w:val="center"/>
            <w:hideMark/>
          </w:tcPr>
          <w:p w14:paraId="6367B4FC"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Week 1</w:t>
            </w:r>
          </w:p>
        </w:tc>
        <w:tc>
          <w:tcPr>
            <w:tcW w:w="0" w:type="auto"/>
            <w:vAlign w:val="center"/>
            <w:hideMark/>
          </w:tcPr>
          <w:p w14:paraId="1C9723EE"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Defined the prediction target and prepared membership data.</w:t>
            </w:r>
          </w:p>
        </w:tc>
      </w:tr>
      <w:tr w:rsidR="00BE2337" w:rsidRPr="00BE2337" w14:paraId="4EB4DA5F" w14:textId="77777777" w:rsidTr="00BE2337">
        <w:trPr>
          <w:tblCellSpacing w:w="15" w:type="dxa"/>
        </w:trPr>
        <w:tc>
          <w:tcPr>
            <w:tcW w:w="0" w:type="auto"/>
            <w:vAlign w:val="center"/>
            <w:hideMark/>
          </w:tcPr>
          <w:p w14:paraId="51146A33"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Week 2</w:t>
            </w:r>
          </w:p>
        </w:tc>
        <w:tc>
          <w:tcPr>
            <w:tcW w:w="0" w:type="auto"/>
            <w:vAlign w:val="center"/>
            <w:hideMark/>
          </w:tcPr>
          <w:p w14:paraId="173B0829"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Explored and cleaned the data and examined relevant features.</w:t>
            </w:r>
          </w:p>
        </w:tc>
      </w:tr>
      <w:tr w:rsidR="00BE2337" w:rsidRPr="00BE2337" w14:paraId="10BCEBD2" w14:textId="77777777" w:rsidTr="00BE2337">
        <w:trPr>
          <w:tblCellSpacing w:w="15" w:type="dxa"/>
        </w:trPr>
        <w:tc>
          <w:tcPr>
            <w:tcW w:w="0" w:type="auto"/>
            <w:vAlign w:val="center"/>
            <w:hideMark/>
          </w:tcPr>
          <w:p w14:paraId="0B2A4150"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Week 3</w:t>
            </w:r>
          </w:p>
        </w:tc>
        <w:tc>
          <w:tcPr>
            <w:tcW w:w="0" w:type="auto"/>
            <w:vAlign w:val="center"/>
            <w:hideMark/>
          </w:tcPr>
          <w:p w14:paraId="6F184285"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Worked on classification models, including Logistic Regression, Decision Tree, and Random Forest.</w:t>
            </w:r>
          </w:p>
        </w:tc>
      </w:tr>
      <w:tr w:rsidR="00BE2337" w:rsidRPr="00BE2337" w14:paraId="2088E103" w14:textId="77777777" w:rsidTr="00BE2337">
        <w:trPr>
          <w:tblCellSpacing w:w="15" w:type="dxa"/>
        </w:trPr>
        <w:tc>
          <w:tcPr>
            <w:tcW w:w="0" w:type="auto"/>
            <w:vAlign w:val="center"/>
            <w:hideMark/>
          </w:tcPr>
          <w:p w14:paraId="3AAF8260"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Week 4</w:t>
            </w:r>
          </w:p>
        </w:tc>
        <w:tc>
          <w:tcPr>
            <w:tcW w:w="0" w:type="auto"/>
            <w:vAlign w:val="center"/>
            <w:hideMark/>
          </w:tcPr>
          <w:p w14:paraId="7A29615B"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Evaluated model performance using classification metrics.</w:t>
            </w:r>
          </w:p>
        </w:tc>
      </w:tr>
      <w:tr w:rsidR="00BE2337" w:rsidRPr="00BE2337" w14:paraId="728880D3" w14:textId="77777777" w:rsidTr="00BE2337">
        <w:trPr>
          <w:tblCellSpacing w:w="15" w:type="dxa"/>
        </w:trPr>
        <w:tc>
          <w:tcPr>
            <w:tcW w:w="0" w:type="auto"/>
            <w:vAlign w:val="center"/>
            <w:hideMark/>
          </w:tcPr>
          <w:p w14:paraId="3E2CFACB"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Week 5</w:t>
            </w:r>
          </w:p>
        </w:tc>
        <w:tc>
          <w:tcPr>
            <w:tcW w:w="0" w:type="auto"/>
            <w:vAlign w:val="center"/>
            <w:hideMark/>
          </w:tcPr>
          <w:p w14:paraId="5E9E1B41"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Developed a CSV-based prediction workflow and a simple prediction interface.</w:t>
            </w:r>
          </w:p>
        </w:tc>
      </w:tr>
      <w:tr w:rsidR="00BE2337" w:rsidRPr="00BE2337" w14:paraId="0D71E30F" w14:textId="77777777" w:rsidTr="00BE2337">
        <w:trPr>
          <w:tblCellSpacing w:w="15" w:type="dxa"/>
        </w:trPr>
        <w:tc>
          <w:tcPr>
            <w:tcW w:w="0" w:type="auto"/>
            <w:vAlign w:val="center"/>
            <w:hideMark/>
          </w:tcPr>
          <w:p w14:paraId="79C31449"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Week 6</w:t>
            </w:r>
          </w:p>
        </w:tc>
        <w:tc>
          <w:tcPr>
            <w:tcW w:w="0" w:type="auto"/>
            <w:vAlign w:val="center"/>
            <w:hideMark/>
          </w:tcPr>
          <w:p w14:paraId="4BEE3B9D"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Analyzed findings, identified limitations, and prepared business recommendations.</w:t>
            </w:r>
          </w:p>
        </w:tc>
      </w:tr>
    </w:tbl>
    <w:p w14:paraId="652074F0" w14:textId="4FCAAB1F" w:rsidR="00BE2337" w:rsidRPr="00BE2337" w:rsidRDefault="00BE2337" w:rsidP="00BE23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337">
        <w:rPr>
          <w:rFonts w:ascii="Times New Roman" w:eastAsia="Times New Roman" w:hAnsi="Times New Roman" w:cs="Times New Roman"/>
          <w:b/>
          <w:bCs/>
          <w:kern w:val="0"/>
          <w:sz w:val="36"/>
          <w:szCs w:val="36"/>
          <w14:ligatures w14:val="none"/>
        </w:rPr>
        <w:t>Business Findings</w:t>
      </w:r>
    </w:p>
    <w:p w14:paraId="293307C3"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project focuses on understanding which member activities may be associated with paid membership conversion.</w:t>
      </w:r>
    </w:p>
    <w:p w14:paraId="25BD7EE3"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Potentially useful engagement indicators include:</w:t>
      </w:r>
    </w:p>
    <w:p w14:paraId="71B98308" w14:textId="77777777" w:rsidR="00BE2337" w:rsidRPr="00BE2337" w:rsidRDefault="00BE2337" w:rsidP="00BE23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Login frequency.</w:t>
      </w:r>
    </w:p>
    <w:p w14:paraId="74E4CF6D" w14:textId="77777777" w:rsidR="00BE2337" w:rsidRPr="00BE2337" w:rsidRDefault="00BE2337" w:rsidP="00BE23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Number of resources downloaded.</w:t>
      </w:r>
    </w:p>
    <w:p w14:paraId="08F67CD1" w14:textId="77777777" w:rsidR="00BE2337" w:rsidRPr="00BE2337" w:rsidRDefault="00BE2337" w:rsidP="00BE23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Webinar and event attendance.</w:t>
      </w:r>
    </w:p>
    <w:p w14:paraId="731F06E9" w14:textId="77777777" w:rsidR="00BE2337" w:rsidRPr="00BE2337" w:rsidRDefault="00BE2337" w:rsidP="00BE23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Forum participation.</w:t>
      </w:r>
    </w:p>
    <w:p w14:paraId="08590033" w14:textId="77777777" w:rsidR="00BE2337" w:rsidRPr="00BE2337" w:rsidRDefault="00BE2337" w:rsidP="00BE23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Profile completion.</w:t>
      </w:r>
    </w:p>
    <w:p w14:paraId="59695933" w14:textId="77777777" w:rsidR="00BE2337" w:rsidRPr="00BE2337" w:rsidRDefault="00BE2337" w:rsidP="00BE23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Newsletter engagement.</w:t>
      </w:r>
    </w:p>
    <w:p w14:paraId="398FEDF7" w14:textId="77777777" w:rsidR="00BE2337" w:rsidRPr="00BE2337" w:rsidRDefault="00BE2337" w:rsidP="00BE23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Average session duration.</w:t>
      </w:r>
    </w:p>
    <w:p w14:paraId="61A900E8" w14:textId="77777777" w:rsidR="00BE2337" w:rsidRPr="00BE2337" w:rsidRDefault="00BE2337" w:rsidP="00BE233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Referral activity.</w:t>
      </w:r>
    </w:p>
    <w:p w14:paraId="2B94BEDE"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These features can help us investigate differences between members who convert and those who do not. However, their actual importance must be confirmed using the dataset and analysis results.</w:t>
      </w:r>
    </w:p>
    <w:p w14:paraId="046B046C"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 xml:space="preserve">The dataset used in the project is synthetic, so the findings are useful for demonstrating the machine-learning process but cannot establish the </w:t>
      </w:r>
      <w:proofErr w:type="spellStart"/>
      <w:r w:rsidRPr="00BE2337">
        <w:rPr>
          <w:rFonts w:ascii="Times New Roman" w:eastAsia="Times New Roman" w:hAnsi="Times New Roman" w:cs="Times New Roman"/>
          <w:kern w:val="0"/>
          <w14:ligatures w14:val="none"/>
        </w:rPr>
        <w:t>behaviour</w:t>
      </w:r>
      <w:proofErr w:type="spellEnd"/>
      <w:r w:rsidRPr="00BE2337">
        <w:rPr>
          <w:rFonts w:ascii="Times New Roman" w:eastAsia="Times New Roman" w:hAnsi="Times New Roman" w:cs="Times New Roman"/>
          <w:kern w:val="0"/>
          <w14:ligatures w14:val="none"/>
        </w:rPr>
        <w:t xml:space="preserve"> of real IAASSE members.</w:t>
      </w:r>
    </w:p>
    <w:p w14:paraId="18955870" w14:textId="07653F7A" w:rsidR="00BE2337" w:rsidRPr="00BE2337" w:rsidRDefault="00BE2337" w:rsidP="00BE23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337">
        <w:rPr>
          <w:rFonts w:ascii="Times New Roman" w:eastAsia="Times New Roman" w:hAnsi="Times New Roman" w:cs="Times New Roman"/>
          <w:b/>
          <w:bCs/>
          <w:kern w:val="0"/>
          <w:sz w:val="36"/>
          <w:szCs w:val="36"/>
          <w14:ligatures w14:val="none"/>
        </w:rPr>
        <w:t>Model Evaluation and Results</w:t>
      </w:r>
    </w:p>
    <w:p w14:paraId="346E72D1"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IAASSE-specific Decision Tree results recorded in the previous notebook are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835"/>
      </w:tblGrid>
      <w:tr w:rsidR="00BE2337" w:rsidRPr="00BE2337" w14:paraId="2256ACC6" w14:textId="77777777" w:rsidTr="00BE2337">
        <w:trPr>
          <w:tblCellSpacing w:w="15" w:type="dxa"/>
        </w:trPr>
        <w:tc>
          <w:tcPr>
            <w:tcW w:w="0" w:type="auto"/>
            <w:vAlign w:val="center"/>
            <w:hideMark/>
          </w:tcPr>
          <w:p w14:paraId="0C378343" w14:textId="77777777" w:rsidR="00BE2337" w:rsidRPr="00BE2337" w:rsidRDefault="00BE2337" w:rsidP="00BE2337">
            <w:pPr>
              <w:spacing w:after="0" w:line="240" w:lineRule="auto"/>
              <w:jc w:val="center"/>
              <w:rPr>
                <w:rFonts w:ascii="Times New Roman" w:eastAsia="Times New Roman" w:hAnsi="Times New Roman" w:cs="Times New Roman"/>
                <w:b/>
                <w:bCs/>
                <w:kern w:val="0"/>
                <w14:ligatures w14:val="none"/>
              </w:rPr>
            </w:pPr>
            <w:r w:rsidRPr="00BE2337">
              <w:rPr>
                <w:rFonts w:ascii="Times New Roman" w:eastAsia="Times New Roman" w:hAnsi="Times New Roman" w:cs="Times New Roman"/>
                <w:b/>
                <w:bCs/>
                <w:kern w:val="0"/>
                <w14:ligatures w14:val="none"/>
              </w:rPr>
              <w:t>Evaluation metric</w:t>
            </w:r>
          </w:p>
        </w:tc>
        <w:tc>
          <w:tcPr>
            <w:tcW w:w="0" w:type="auto"/>
            <w:vAlign w:val="center"/>
            <w:hideMark/>
          </w:tcPr>
          <w:p w14:paraId="48B351D1" w14:textId="77777777" w:rsidR="00BE2337" w:rsidRPr="00BE2337" w:rsidRDefault="00BE2337" w:rsidP="00BE2337">
            <w:pPr>
              <w:spacing w:after="0" w:line="240" w:lineRule="auto"/>
              <w:jc w:val="right"/>
              <w:rPr>
                <w:rFonts w:ascii="Times New Roman" w:eastAsia="Times New Roman" w:hAnsi="Times New Roman" w:cs="Times New Roman"/>
                <w:b/>
                <w:bCs/>
                <w:kern w:val="0"/>
                <w14:ligatures w14:val="none"/>
              </w:rPr>
            </w:pPr>
            <w:r w:rsidRPr="00BE2337">
              <w:rPr>
                <w:rFonts w:ascii="Times New Roman" w:eastAsia="Times New Roman" w:hAnsi="Times New Roman" w:cs="Times New Roman"/>
                <w:b/>
                <w:bCs/>
                <w:kern w:val="0"/>
                <w14:ligatures w14:val="none"/>
              </w:rPr>
              <w:t>Result</w:t>
            </w:r>
          </w:p>
        </w:tc>
      </w:tr>
      <w:tr w:rsidR="00BE2337" w:rsidRPr="00BE2337" w14:paraId="335AFD91" w14:textId="77777777" w:rsidTr="00BE2337">
        <w:trPr>
          <w:tblCellSpacing w:w="15" w:type="dxa"/>
        </w:trPr>
        <w:tc>
          <w:tcPr>
            <w:tcW w:w="0" w:type="auto"/>
            <w:vAlign w:val="center"/>
            <w:hideMark/>
          </w:tcPr>
          <w:p w14:paraId="722EE658"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lastRenderedPageBreak/>
              <w:t>Accuracy</w:t>
            </w:r>
          </w:p>
        </w:tc>
        <w:tc>
          <w:tcPr>
            <w:tcW w:w="0" w:type="auto"/>
            <w:vAlign w:val="center"/>
            <w:hideMark/>
          </w:tcPr>
          <w:p w14:paraId="0C47A393" w14:textId="77777777" w:rsidR="00BE2337" w:rsidRPr="00BE2337" w:rsidRDefault="00BE2337" w:rsidP="00BE2337">
            <w:pPr>
              <w:spacing w:after="0" w:line="240" w:lineRule="auto"/>
              <w:jc w:val="right"/>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78.02%</w:t>
            </w:r>
          </w:p>
        </w:tc>
      </w:tr>
      <w:tr w:rsidR="00BE2337" w:rsidRPr="00BE2337" w14:paraId="4EDF9CA0" w14:textId="77777777" w:rsidTr="00BE2337">
        <w:trPr>
          <w:tblCellSpacing w:w="15" w:type="dxa"/>
        </w:trPr>
        <w:tc>
          <w:tcPr>
            <w:tcW w:w="0" w:type="auto"/>
            <w:vAlign w:val="center"/>
            <w:hideMark/>
          </w:tcPr>
          <w:p w14:paraId="44BE823C"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Precision</w:t>
            </w:r>
          </w:p>
        </w:tc>
        <w:tc>
          <w:tcPr>
            <w:tcW w:w="0" w:type="auto"/>
            <w:vAlign w:val="center"/>
            <w:hideMark/>
          </w:tcPr>
          <w:p w14:paraId="5B971A7A" w14:textId="77777777" w:rsidR="00BE2337" w:rsidRPr="00BE2337" w:rsidRDefault="00BE2337" w:rsidP="00BE2337">
            <w:pPr>
              <w:spacing w:after="0" w:line="240" w:lineRule="auto"/>
              <w:jc w:val="right"/>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47.62%</w:t>
            </w:r>
          </w:p>
        </w:tc>
      </w:tr>
      <w:tr w:rsidR="00BE2337" w:rsidRPr="00BE2337" w14:paraId="0AC58F78" w14:textId="77777777" w:rsidTr="00BE2337">
        <w:trPr>
          <w:tblCellSpacing w:w="15" w:type="dxa"/>
        </w:trPr>
        <w:tc>
          <w:tcPr>
            <w:tcW w:w="0" w:type="auto"/>
            <w:vAlign w:val="center"/>
            <w:hideMark/>
          </w:tcPr>
          <w:p w14:paraId="73888BF3"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Recall</w:t>
            </w:r>
          </w:p>
        </w:tc>
        <w:tc>
          <w:tcPr>
            <w:tcW w:w="0" w:type="auto"/>
            <w:vAlign w:val="center"/>
            <w:hideMark/>
          </w:tcPr>
          <w:p w14:paraId="586DE3B6" w14:textId="77777777" w:rsidR="00BE2337" w:rsidRPr="00BE2337" w:rsidRDefault="00BE2337" w:rsidP="00BE2337">
            <w:pPr>
              <w:spacing w:after="0" w:line="240" w:lineRule="auto"/>
              <w:jc w:val="right"/>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5.15%</w:t>
            </w:r>
          </w:p>
        </w:tc>
      </w:tr>
      <w:tr w:rsidR="00BE2337" w:rsidRPr="00BE2337" w14:paraId="0818421D" w14:textId="77777777" w:rsidTr="00BE2337">
        <w:trPr>
          <w:tblCellSpacing w:w="15" w:type="dxa"/>
        </w:trPr>
        <w:tc>
          <w:tcPr>
            <w:tcW w:w="0" w:type="auto"/>
            <w:vAlign w:val="center"/>
            <w:hideMark/>
          </w:tcPr>
          <w:p w14:paraId="581D939B" w14:textId="77777777" w:rsidR="00BE2337" w:rsidRPr="00BE2337" w:rsidRDefault="00BE2337" w:rsidP="00BE2337">
            <w:pPr>
              <w:spacing w:after="0"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F1-score</w:t>
            </w:r>
          </w:p>
        </w:tc>
        <w:tc>
          <w:tcPr>
            <w:tcW w:w="0" w:type="auto"/>
            <w:vAlign w:val="center"/>
            <w:hideMark/>
          </w:tcPr>
          <w:p w14:paraId="01B4972D" w14:textId="77777777" w:rsidR="00BE2337" w:rsidRPr="00BE2337" w:rsidRDefault="00BE2337" w:rsidP="00BE2337">
            <w:pPr>
              <w:spacing w:after="0" w:line="240" w:lineRule="auto"/>
              <w:jc w:val="right"/>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9.30%</w:t>
            </w:r>
          </w:p>
        </w:tc>
      </w:tr>
    </w:tbl>
    <w:p w14:paraId="25ACFED2" w14:textId="77777777" w:rsidR="00BE2337" w:rsidRPr="00BE2337" w:rsidRDefault="00BE2337" w:rsidP="00BE2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337">
        <w:rPr>
          <w:rFonts w:ascii="Times New Roman" w:eastAsia="Times New Roman" w:hAnsi="Times New Roman" w:cs="Times New Roman"/>
          <w:b/>
          <w:bCs/>
          <w:kern w:val="0"/>
          <w:sz w:val="27"/>
          <w:szCs w:val="27"/>
          <w14:ligatures w14:val="none"/>
        </w:rPr>
        <w:t>Interpretation of results</w:t>
      </w:r>
    </w:p>
    <w:p w14:paraId="78B8962B"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b/>
          <w:bCs/>
          <w:kern w:val="0"/>
          <w14:ligatures w14:val="none"/>
        </w:rPr>
        <w:t>Accuracy:</w:t>
      </w:r>
      <w:r w:rsidRPr="00BE2337">
        <w:rPr>
          <w:rFonts w:ascii="Times New Roman" w:eastAsia="Times New Roman" w:hAnsi="Times New Roman" w:cs="Times New Roman"/>
          <w:kern w:val="0"/>
          <w14:ligatures w14:val="none"/>
        </w:rPr>
        <w:t xml:space="preserve"> The model correctly classified approximately 78% of the observations in the test set.</w:t>
      </w:r>
    </w:p>
    <w:p w14:paraId="5C65E30C"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b/>
          <w:bCs/>
          <w:kern w:val="0"/>
          <w14:ligatures w14:val="none"/>
        </w:rPr>
        <w:t>Precision:</w:t>
      </w:r>
      <w:r w:rsidRPr="00BE2337">
        <w:rPr>
          <w:rFonts w:ascii="Times New Roman" w:eastAsia="Times New Roman" w:hAnsi="Times New Roman" w:cs="Times New Roman"/>
          <w:kern w:val="0"/>
          <w14:ligatures w14:val="none"/>
        </w:rPr>
        <w:t xml:space="preserve"> Of the members predicted as converters, approximately 47.62% were actual converters.</w:t>
      </w:r>
    </w:p>
    <w:p w14:paraId="4BC4297C"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b/>
          <w:bCs/>
          <w:kern w:val="0"/>
          <w14:ligatures w14:val="none"/>
        </w:rPr>
        <w:t>Recall:</w:t>
      </w:r>
      <w:r w:rsidRPr="00BE2337">
        <w:rPr>
          <w:rFonts w:ascii="Times New Roman" w:eastAsia="Times New Roman" w:hAnsi="Times New Roman" w:cs="Times New Roman"/>
          <w:kern w:val="0"/>
          <w14:ligatures w14:val="none"/>
        </w:rPr>
        <w:t xml:space="preserve"> The model identified only 5.15% of the actual converters in the test set. This is a major weakness because the project aims to identify members likely to purchase paid membership.</w:t>
      </w:r>
    </w:p>
    <w:p w14:paraId="3F7869FD"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b/>
          <w:bCs/>
          <w:kern w:val="0"/>
          <w14:ligatures w14:val="none"/>
        </w:rPr>
        <w:t>F1-score:</w:t>
      </w:r>
      <w:r w:rsidRPr="00BE2337">
        <w:rPr>
          <w:rFonts w:ascii="Times New Roman" w:eastAsia="Times New Roman" w:hAnsi="Times New Roman" w:cs="Times New Roman"/>
          <w:kern w:val="0"/>
          <w14:ligatures w14:val="none"/>
        </w:rPr>
        <w:t xml:space="preserve"> The score of 9.30% indicates poor balance between precision and recall.</w:t>
      </w:r>
    </w:p>
    <w:p w14:paraId="0986F6FD"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Although the model achieved 78.02% accuracy, accuracy alone does not demonstrate that it is suitable for the business problem. The low recall means that the model missed most actual converters in the test data.</w:t>
      </w:r>
    </w:p>
    <w:p w14:paraId="19BE06DA"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These figures are previously recorded results, not a new model evaluation performed during Week 6.</w:t>
      </w:r>
    </w:p>
    <w:p w14:paraId="2A19A2DA"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b/>
          <w:bCs/>
          <w:kern w:val="0"/>
          <w14:ligatures w14:val="none"/>
        </w:rPr>
        <w:t>Important limitation:</w:t>
      </w:r>
      <w:r w:rsidRPr="00BE2337">
        <w:rPr>
          <w:rFonts w:ascii="Times New Roman" w:eastAsia="Times New Roman" w:hAnsi="Times New Roman" w:cs="Times New Roman"/>
          <w:kern w:val="0"/>
          <w14:ligatures w14:val="none"/>
        </w:rPr>
        <w:t xml:space="preserve"> The earlier notebook also contains an IBM Telco Customer Churn analysis using a different target. Its results should not be reported as IAASSE membership conversion results. A consistent comparison of all three models using the IAASSE </w:t>
      </w:r>
      <w:r w:rsidRPr="00BE2337">
        <w:rPr>
          <w:rFonts w:ascii="Courier New" w:eastAsia="Times New Roman" w:hAnsi="Courier New" w:cs="Courier New"/>
          <w:kern w:val="0"/>
          <w:sz w:val="20"/>
          <w:szCs w:val="20"/>
          <w14:ligatures w14:val="none"/>
        </w:rPr>
        <w:t>converted</w:t>
      </w:r>
      <w:r w:rsidRPr="00BE2337">
        <w:rPr>
          <w:rFonts w:ascii="Times New Roman" w:eastAsia="Times New Roman" w:hAnsi="Times New Roman" w:cs="Times New Roman"/>
          <w:kern w:val="0"/>
          <w14:ligatures w14:val="none"/>
        </w:rPr>
        <w:t xml:space="preserve"> target is needed before selecting a final model.</w:t>
      </w:r>
    </w:p>
    <w:p w14:paraId="34894DE0" w14:textId="11F17323" w:rsidR="00BE2337" w:rsidRPr="00BE2337" w:rsidRDefault="00BE2337" w:rsidP="00BE23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337">
        <w:rPr>
          <w:rFonts w:ascii="Times New Roman" w:eastAsia="Times New Roman" w:hAnsi="Times New Roman" w:cs="Times New Roman"/>
          <w:b/>
          <w:bCs/>
          <w:kern w:val="0"/>
          <w:sz w:val="36"/>
          <w:szCs w:val="36"/>
          <w14:ligatures w14:val="none"/>
        </w:rPr>
        <w:t>Business Recommendations</w:t>
      </w:r>
    </w:p>
    <w:p w14:paraId="127D6B8F"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Based on the project objectives and the available evaluation results, we recommend the following actions.</w:t>
      </w:r>
    </w:p>
    <w:p w14:paraId="709416FA" w14:textId="5F930827" w:rsidR="00BE2337" w:rsidRPr="00BE2337" w:rsidRDefault="00BE2337" w:rsidP="00BE2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337">
        <w:rPr>
          <w:rFonts w:ascii="Times New Roman" w:eastAsia="Times New Roman" w:hAnsi="Times New Roman" w:cs="Times New Roman"/>
          <w:b/>
          <w:bCs/>
          <w:kern w:val="0"/>
          <w:sz w:val="27"/>
          <w:szCs w:val="27"/>
          <w14:ligatures w14:val="none"/>
        </w:rPr>
        <w:t>Improve member engagement</w:t>
      </w:r>
    </w:p>
    <w:p w14:paraId="7C426057"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IAASSE can provide useful educational resources, webinars, events, and community activities to encourage members to participate more actively.</w:t>
      </w:r>
    </w:p>
    <w:p w14:paraId="1976DCA0" w14:textId="3FBC40C6" w:rsidR="00BE2337" w:rsidRPr="00BE2337" w:rsidRDefault="00BE2337" w:rsidP="00BE2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337">
        <w:rPr>
          <w:rFonts w:ascii="Times New Roman" w:eastAsia="Times New Roman" w:hAnsi="Times New Roman" w:cs="Times New Roman"/>
          <w:b/>
          <w:bCs/>
          <w:kern w:val="0"/>
          <w:sz w:val="27"/>
          <w:szCs w:val="27"/>
          <w14:ligatures w14:val="none"/>
        </w:rPr>
        <w:t>Explain paid membership benefits</w:t>
      </w:r>
    </w:p>
    <w:p w14:paraId="7FFA92B4"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organization should clearly communicate the additional resources, services, and opportunities available to paid members.</w:t>
      </w:r>
    </w:p>
    <w:p w14:paraId="4ADB0684" w14:textId="53BA600B" w:rsidR="00BE2337" w:rsidRPr="00BE2337" w:rsidRDefault="00BE2337" w:rsidP="00BE2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337">
        <w:rPr>
          <w:rFonts w:ascii="Times New Roman" w:eastAsia="Times New Roman" w:hAnsi="Times New Roman" w:cs="Times New Roman"/>
          <w:b/>
          <w:bCs/>
          <w:kern w:val="0"/>
          <w:sz w:val="27"/>
          <w:szCs w:val="27"/>
          <w14:ligatures w14:val="none"/>
        </w:rPr>
        <w:lastRenderedPageBreak/>
        <w:t>Provide relevant recommendations</w:t>
      </w:r>
    </w:p>
    <w:p w14:paraId="4F95CAFF"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Members can be shown resources and events that match their interests and activities. These recommendations should be tested to determine whether they improve conversion.</w:t>
      </w:r>
    </w:p>
    <w:p w14:paraId="409978B2" w14:textId="3879D7B8" w:rsidR="00BE2337" w:rsidRPr="00BE2337" w:rsidRDefault="00BE2337" w:rsidP="00BE2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337">
        <w:rPr>
          <w:rFonts w:ascii="Times New Roman" w:eastAsia="Times New Roman" w:hAnsi="Times New Roman" w:cs="Times New Roman"/>
          <w:b/>
          <w:bCs/>
          <w:kern w:val="0"/>
          <w:sz w:val="27"/>
          <w:szCs w:val="27"/>
          <w14:ligatures w14:val="none"/>
        </w:rPr>
        <w:t>Improve model performance</w:t>
      </w:r>
    </w:p>
    <w:p w14:paraId="5AB81942"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current model has very low recall. We should improve preprocessing, examine class imbalance, compare classification thresholds, and test suitable model settings.</w:t>
      </w:r>
    </w:p>
    <w:p w14:paraId="63ADD596"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Logistic Regression, Decision Tree, and Random Forest should be evaluated on the same IAASSE dataset and test split using the same metrics.</w:t>
      </w:r>
    </w:p>
    <w:p w14:paraId="1EE7C8D1" w14:textId="76089530" w:rsidR="00BE2337" w:rsidRPr="00BE2337" w:rsidRDefault="00BE2337" w:rsidP="00BE2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337">
        <w:rPr>
          <w:rFonts w:ascii="Times New Roman" w:eastAsia="Times New Roman" w:hAnsi="Times New Roman" w:cs="Times New Roman"/>
          <w:b/>
          <w:bCs/>
          <w:kern w:val="0"/>
          <w:sz w:val="27"/>
          <w:szCs w:val="27"/>
          <w14:ligatures w14:val="none"/>
        </w:rPr>
        <w:t>Use real membership data</w:t>
      </w:r>
    </w:p>
    <w:p w14:paraId="3D0FADED"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current synthetic dataset cannot prove real-world performance. Before using the model for business decisions, IAASSE should validate it using real, appropriately authorized membership records.</w:t>
      </w:r>
    </w:p>
    <w:p w14:paraId="1D903930" w14:textId="35CE3D59" w:rsidR="00BE2337" w:rsidRPr="00BE2337" w:rsidRDefault="00BE2337" w:rsidP="00BE2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337">
        <w:rPr>
          <w:rFonts w:ascii="Times New Roman" w:eastAsia="Times New Roman" w:hAnsi="Times New Roman" w:cs="Times New Roman"/>
          <w:b/>
          <w:bCs/>
          <w:kern w:val="0"/>
          <w:sz w:val="27"/>
          <w:szCs w:val="27"/>
          <w14:ligatures w14:val="none"/>
        </w:rPr>
        <w:t>Measure campaign results</w:t>
      </w:r>
    </w:p>
    <w:p w14:paraId="40EEA2FB"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IAASSE should measure how many members receive outreach, how many convert, and whether conversion improves compared with a suitable comparison group.</w:t>
      </w:r>
    </w:p>
    <w:p w14:paraId="1DEF4809" w14:textId="5E2B4D50" w:rsidR="00BE2337" w:rsidRPr="00BE2337" w:rsidRDefault="00BE2337" w:rsidP="00BE233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2337">
        <w:rPr>
          <w:rFonts w:ascii="Times New Roman" w:eastAsia="Times New Roman" w:hAnsi="Times New Roman" w:cs="Times New Roman"/>
          <w:b/>
          <w:bCs/>
          <w:kern w:val="0"/>
          <w:sz w:val="27"/>
          <w:szCs w:val="27"/>
          <w14:ligatures w14:val="none"/>
        </w:rPr>
        <w:t>Protect member privacy</w:t>
      </w:r>
    </w:p>
    <w:p w14:paraId="7FAB345E"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 xml:space="preserve">Predictions should be used as decision-support information rather than guarantees about individual </w:t>
      </w:r>
      <w:proofErr w:type="spellStart"/>
      <w:r w:rsidRPr="00BE2337">
        <w:rPr>
          <w:rFonts w:ascii="Times New Roman" w:eastAsia="Times New Roman" w:hAnsi="Times New Roman" w:cs="Times New Roman"/>
          <w:kern w:val="0"/>
          <w14:ligatures w14:val="none"/>
        </w:rPr>
        <w:t>behaviour</w:t>
      </w:r>
      <w:proofErr w:type="spellEnd"/>
      <w:r w:rsidRPr="00BE2337">
        <w:rPr>
          <w:rFonts w:ascii="Times New Roman" w:eastAsia="Times New Roman" w:hAnsi="Times New Roman" w:cs="Times New Roman"/>
          <w:kern w:val="0"/>
          <w14:ligatures w14:val="none"/>
        </w:rPr>
        <w:t>. Member data should be protected, and outreach should respect communication preferences.</w:t>
      </w:r>
    </w:p>
    <w:p w14:paraId="6604F5B4" w14:textId="60A9C07A" w:rsidR="00BE2337" w:rsidRPr="00BE2337" w:rsidRDefault="00BE2337" w:rsidP="00BE23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337">
        <w:rPr>
          <w:rFonts w:ascii="Times New Roman" w:eastAsia="Times New Roman" w:hAnsi="Times New Roman" w:cs="Times New Roman"/>
          <w:b/>
          <w:bCs/>
          <w:kern w:val="0"/>
          <w:sz w:val="36"/>
          <w:szCs w:val="36"/>
          <w14:ligatures w14:val="none"/>
        </w:rPr>
        <w:t>Biggest Challenge and Solution</w:t>
      </w:r>
    </w:p>
    <w:p w14:paraId="6752E875"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biggest challenge was identifying actual converters reliably.</w:t>
      </w:r>
    </w:p>
    <w:p w14:paraId="72ACCA2F"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model achieved reasonable accuracy, but its recall was only 5.15%. This showed that accuracy alone was not enough to evaluate the model's usefulness.</w:t>
      </w:r>
    </w:p>
    <w:p w14:paraId="69D56CAD"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We addressed this issue by examining multiple evaluation metrics and identifying the need for further model improvement. Future work should compare all three classification models on consistent IAASSE data and evaluate whether adjusting the decision threshold improves the balance between precision and recall.</w:t>
      </w:r>
    </w:p>
    <w:p w14:paraId="3BB70F93"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Another limitation is that the dataset is synthetic. Real IAASSE data is required to verify the findings and determine whether the model can support actual membership campaigns.</w:t>
      </w:r>
    </w:p>
    <w:p w14:paraId="78DD555D" w14:textId="2C342C58" w:rsidR="00BE2337" w:rsidRPr="00BE2337" w:rsidRDefault="00BE2337" w:rsidP="00BE23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337">
        <w:rPr>
          <w:rFonts w:ascii="Times New Roman" w:eastAsia="Times New Roman" w:hAnsi="Times New Roman" w:cs="Times New Roman"/>
          <w:b/>
          <w:bCs/>
          <w:kern w:val="0"/>
          <w:sz w:val="36"/>
          <w:szCs w:val="36"/>
          <w14:ligatures w14:val="none"/>
        </w:rPr>
        <w:lastRenderedPageBreak/>
        <w:t>Limitations and Future Improvements</w:t>
      </w:r>
    </w:p>
    <w:p w14:paraId="5E20BE41"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current project has several limitations:</w:t>
      </w:r>
    </w:p>
    <w:p w14:paraId="292FABFD" w14:textId="77777777" w:rsidR="00BE2337" w:rsidRPr="00BE2337" w:rsidRDefault="00BE2337" w:rsidP="00BE23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 xml:space="preserve">The synthetic dataset may not represent real IAASSE member </w:t>
      </w:r>
      <w:proofErr w:type="spellStart"/>
      <w:r w:rsidRPr="00BE2337">
        <w:rPr>
          <w:rFonts w:ascii="Times New Roman" w:eastAsia="Times New Roman" w:hAnsi="Times New Roman" w:cs="Times New Roman"/>
          <w:kern w:val="0"/>
          <w14:ligatures w14:val="none"/>
        </w:rPr>
        <w:t>behaviour</w:t>
      </w:r>
      <w:proofErr w:type="spellEnd"/>
      <w:r w:rsidRPr="00BE2337">
        <w:rPr>
          <w:rFonts w:ascii="Times New Roman" w:eastAsia="Times New Roman" w:hAnsi="Times New Roman" w:cs="Times New Roman"/>
          <w:kern w:val="0"/>
          <w14:ligatures w14:val="none"/>
        </w:rPr>
        <w:t>.</w:t>
      </w:r>
    </w:p>
    <w:p w14:paraId="24E5E3BA" w14:textId="77777777" w:rsidR="00BE2337" w:rsidRPr="00BE2337" w:rsidRDefault="00BE2337" w:rsidP="00BE23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recorded Decision Tree results show very low recall.</w:t>
      </w:r>
    </w:p>
    <w:p w14:paraId="225E0FBE" w14:textId="77777777" w:rsidR="00BE2337" w:rsidRPr="00BE2337" w:rsidRDefault="00BE2337" w:rsidP="00BE23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earlier notebook contains a separate Telco Customer Churn analysis that must be distinguished from the IAASSE conversion task.</w:t>
      </w:r>
    </w:p>
    <w:p w14:paraId="0D8EB635" w14:textId="77777777" w:rsidR="00BE2337" w:rsidRPr="00BE2337" w:rsidRDefault="00BE2337" w:rsidP="00BE23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real-world business impact of the prediction interface has not been established.</w:t>
      </w:r>
    </w:p>
    <w:p w14:paraId="36F0BBFD" w14:textId="77777777" w:rsidR="00BE2337" w:rsidRPr="00BE2337" w:rsidRDefault="00BE2337" w:rsidP="00BE233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Further testing is required before using predictions to prioritize member outreach.</w:t>
      </w:r>
    </w:p>
    <w:p w14:paraId="4C689D3F"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Future improvements include:</w:t>
      </w:r>
    </w:p>
    <w:p w14:paraId="64654689" w14:textId="77777777" w:rsidR="00BE2337" w:rsidRPr="00BE2337" w:rsidRDefault="00BE2337" w:rsidP="00BE23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Training and comparing all three models using consistent IAASSE data.</w:t>
      </w:r>
    </w:p>
    <w:p w14:paraId="1C4FEF02" w14:textId="77777777" w:rsidR="00BE2337" w:rsidRPr="00BE2337" w:rsidRDefault="00BE2337" w:rsidP="00BE23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Improving the model's ability to identify actual converters.</w:t>
      </w:r>
    </w:p>
    <w:p w14:paraId="4190CF28" w14:textId="77777777" w:rsidR="00BE2337" w:rsidRPr="00BE2337" w:rsidRDefault="00BE2337" w:rsidP="00BE23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Evaluating the confusion matrix and precision-recall curve.</w:t>
      </w:r>
    </w:p>
    <w:p w14:paraId="6B680A8B" w14:textId="77777777" w:rsidR="00BE2337" w:rsidRPr="00BE2337" w:rsidRDefault="00BE2337" w:rsidP="00BE23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Testing the model on unseen, real membership data.</w:t>
      </w:r>
    </w:p>
    <w:p w14:paraId="11696E9C" w14:textId="77777777" w:rsidR="00BE2337" w:rsidRPr="00BE2337" w:rsidRDefault="00BE2337" w:rsidP="00BE23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Monitoring model performance and conversion outcomes over time.</w:t>
      </w:r>
    </w:p>
    <w:p w14:paraId="14C510BF" w14:textId="77777777" w:rsidR="00BE2337" w:rsidRPr="00BE2337" w:rsidRDefault="00BE2337" w:rsidP="00BE233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Testing whether targeted engagement campaigns actually improve conversion.</w:t>
      </w:r>
    </w:p>
    <w:p w14:paraId="67201A18" w14:textId="7711E2A1" w:rsidR="00BE2337" w:rsidRPr="00BE2337" w:rsidRDefault="00BE2337" w:rsidP="00BE233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2337">
        <w:rPr>
          <w:rFonts w:ascii="Times New Roman" w:eastAsia="Times New Roman" w:hAnsi="Times New Roman" w:cs="Times New Roman"/>
          <w:b/>
          <w:bCs/>
          <w:kern w:val="0"/>
          <w:sz w:val="36"/>
          <w:szCs w:val="36"/>
          <w14:ligatures w14:val="none"/>
        </w:rPr>
        <w:t>Final Conclusion</w:t>
      </w:r>
    </w:p>
    <w:p w14:paraId="5595F916"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In this six-week project, we developed a machine-learning workflow for predicting whether free-tier IAASSE members may convert to paid membership. The work covered data preparation, exploratory data analysis, classification, model evaluation, and a simple CSV-based prediction interface.</w:t>
      </w:r>
    </w:p>
    <w:p w14:paraId="7581B02F"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available IAASSE-specific Decision Tree results achieved 78.02% accuracy, but the low recall of 5.15% showed that the model missed most actual converters in its test set. Therefore, the model requires improvement before practical use.</w:t>
      </w:r>
    </w:p>
    <w:p w14:paraId="0B50EA32"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The project demonstrates how machine learning can support membership analysis and help an organization explore opportunities for better member engagement. However, real IAASSE membership data and consistent evaluation are necessary to establish whether the approach will be effective in practice.</w:t>
      </w:r>
    </w:p>
    <w:p w14:paraId="3A354207" w14:textId="77777777" w:rsidR="00BE2337" w:rsidRPr="00BE2337" w:rsidRDefault="00BE2337" w:rsidP="00BE2337">
      <w:pPr>
        <w:spacing w:before="100" w:beforeAutospacing="1" w:after="100" w:afterAutospacing="1" w:line="240" w:lineRule="auto"/>
        <w:rPr>
          <w:rFonts w:ascii="Times New Roman" w:eastAsia="Times New Roman" w:hAnsi="Times New Roman" w:cs="Times New Roman"/>
          <w:kern w:val="0"/>
          <w14:ligatures w14:val="none"/>
        </w:rPr>
      </w:pPr>
      <w:r w:rsidRPr="00BE2337">
        <w:rPr>
          <w:rFonts w:ascii="Times New Roman" w:eastAsia="Times New Roman" w:hAnsi="Times New Roman" w:cs="Times New Roman"/>
          <w:kern w:val="0"/>
          <w14:ligatures w14:val="none"/>
        </w:rPr>
        <w:t>In conclusion, the next step is to validate the model using real membership data, improve recall, compare the three classification algorithms fairly, and test business recommendations through measurable campaigns.</w:t>
      </w:r>
    </w:p>
    <w:p w14:paraId="2274D446" w14:textId="77777777" w:rsidR="0045467E" w:rsidRDefault="0045467E"/>
    <w:sectPr w:rsidR="0045467E" w:rsidSect="00BE2337">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0D1C"/>
    <w:multiLevelType w:val="multilevel"/>
    <w:tmpl w:val="2236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D46C3"/>
    <w:multiLevelType w:val="multilevel"/>
    <w:tmpl w:val="D8D4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32694"/>
    <w:multiLevelType w:val="multilevel"/>
    <w:tmpl w:val="8FF66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5240D2"/>
    <w:multiLevelType w:val="multilevel"/>
    <w:tmpl w:val="FEB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549763">
    <w:abstractNumId w:val="1"/>
  </w:num>
  <w:num w:numId="2" w16cid:durableId="1446656429">
    <w:abstractNumId w:val="0"/>
  </w:num>
  <w:num w:numId="3" w16cid:durableId="1606571856">
    <w:abstractNumId w:val="2"/>
  </w:num>
  <w:num w:numId="4" w16cid:durableId="740446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337"/>
    <w:rsid w:val="0045467E"/>
    <w:rsid w:val="00563C67"/>
    <w:rsid w:val="00BE2337"/>
    <w:rsid w:val="00C91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3299A"/>
  <w15:chartTrackingRefBased/>
  <w15:docId w15:val="{C97D794F-3145-4F86-9C1F-1D753CE9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337"/>
    <w:rPr>
      <w:rFonts w:eastAsiaTheme="majorEastAsia" w:cstheme="majorBidi"/>
      <w:color w:val="272727" w:themeColor="text1" w:themeTint="D8"/>
    </w:rPr>
  </w:style>
  <w:style w:type="paragraph" w:styleId="Title">
    <w:name w:val="Title"/>
    <w:basedOn w:val="Normal"/>
    <w:next w:val="Normal"/>
    <w:link w:val="TitleChar"/>
    <w:uiPriority w:val="10"/>
    <w:qFormat/>
    <w:rsid w:val="00BE2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337"/>
    <w:pPr>
      <w:spacing w:before="160"/>
      <w:jc w:val="center"/>
    </w:pPr>
    <w:rPr>
      <w:i/>
      <w:iCs/>
      <w:color w:val="404040" w:themeColor="text1" w:themeTint="BF"/>
    </w:rPr>
  </w:style>
  <w:style w:type="character" w:customStyle="1" w:styleId="QuoteChar">
    <w:name w:val="Quote Char"/>
    <w:basedOn w:val="DefaultParagraphFont"/>
    <w:link w:val="Quote"/>
    <w:uiPriority w:val="29"/>
    <w:rsid w:val="00BE2337"/>
    <w:rPr>
      <w:i/>
      <w:iCs/>
      <w:color w:val="404040" w:themeColor="text1" w:themeTint="BF"/>
    </w:rPr>
  </w:style>
  <w:style w:type="paragraph" w:styleId="ListParagraph">
    <w:name w:val="List Paragraph"/>
    <w:basedOn w:val="Normal"/>
    <w:uiPriority w:val="34"/>
    <w:qFormat/>
    <w:rsid w:val="00BE2337"/>
    <w:pPr>
      <w:ind w:left="720"/>
      <w:contextualSpacing/>
    </w:pPr>
  </w:style>
  <w:style w:type="character" w:styleId="IntenseEmphasis">
    <w:name w:val="Intense Emphasis"/>
    <w:basedOn w:val="DefaultParagraphFont"/>
    <w:uiPriority w:val="21"/>
    <w:qFormat/>
    <w:rsid w:val="00BE2337"/>
    <w:rPr>
      <w:i/>
      <w:iCs/>
      <w:color w:val="0F4761" w:themeColor="accent1" w:themeShade="BF"/>
    </w:rPr>
  </w:style>
  <w:style w:type="paragraph" w:styleId="IntenseQuote">
    <w:name w:val="Intense Quote"/>
    <w:basedOn w:val="Normal"/>
    <w:next w:val="Normal"/>
    <w:link w:val="IntenseQuoteChar"/>
    <w:uiPriority w:val="30"/>
    <w:qFormat/>
    <w:rsid w:val="00BE2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337"/>
    <w:rPr>
      <w:i/>
      <w:iCs/>
      <w:color w:val="0F4761" w:themeColor="accent1" w:themeShade="BF"/>
    </w:rPr>
  </w:style>
  <w:style w:type="character" w:styleId="IntenseReference">
    <w:name w:val="Intense Reference"/>
    <w:basedOn w:val="DefaultParagraphFont"/>
    <w:uiPriority w:val="32"/>
    <w:qFormat/>
    <w:rsid w:val="00BE2337"/>
    <w:rPr>
      <w:b/>
      <w:bCs/>
      <w:smallCaps/>
      <w:color w:val="0F4761" w:themeColor="accent1" w:themeShade="BF"/>
      <w:spacing w:val="5"/>
    </w:rPr>
  </w:style>
  <w:style w:type="paragraph" w:styleId="NormalWeb">
    <w:name w:val="Normal (Web)"/>
    <w:basedOn w:val="Normal"/>
    <w:uiPriority w:val="99"/>
    <w:semiHidden/>
    <w:unhideWhenUsed/>
    <w:rsid w:val="00BE23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2337"/>
    <w:rPr>
      <w:b/>
      <w:bCs/>
    </w:rPr>
  </w:style>
  <w:style w:type="character" w:styleId="HTMLCode">
    <w:name w:val="HTML Code"/>
    <w:basedOn w:val="DefaultParagraphFont"/>
    <w:uiPriority w:val="99"/>
    <w:semiHidden/>
    <w:unhideWhenUsed/>
    <w:rsid w:val="00BE23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1270</Words>
  <Characters>7245</Characters>
  <Application>Microsoft Office Word</Application>
  <DocSecurity>0</DocSecurity>
  <Lines>60</Lines>
  <Paragraphs>16</Paragraphs>
  <ScaleCrop>false</ScaleCrop>
  <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JAJO GAMING</dc:creator>
  <cp:keywords/>
  <dc:description/>
  <cp:lastModifiedBy>JAJO GAMING</cp:lastModifiedBy>
  <cp:revision>1</cp:revision>
  <dcterms:created xsi:type="dcterms:W3CDTF">2026-10-15T16:19:00Z</dcterms:created>
  <dcterms:modified xsi:type="dcterms:W3CDTF">2026-10-15T16:21:00Z</dcterms:modified>
</cp:coreProperties>
</file>