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Balance_1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TtZ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Balance_2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XNnOq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Balance_3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97igR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Balance_4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Balance_5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fRUDg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Balance_6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Balance_7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K6vY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Balance_8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Balance_9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Balance_10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Balance_11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Balance_12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u w:val="single"/>
        </w:rPr>
        <w:t>Test Case ID: CRM_TC_P_028----Feature: Adjust Main Balance</w:t>
      </w:r>
    </w:p>
    <w:p>
      <w:r>
        <w:t xml:space="preserve">             Subfeature: increment</w:t>
      </w:r>
    </w:p>
    <w:p>
      <w:r>
        <w:t>Screenshot: Adjust Main Balance_13</w:t>
      </w:r>
    </w:p>
    <w:p>
      <w:r>
        <w:drawing>
          <wp:inline xmlns:a="http://schemas.openxmlformats.org/drawingml/2006/main" xmlns:pic="http://schemas.openxmlformats.org/drawingml/2006/picture">
            <wp:extent cx="5486400" cy="255174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7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