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70EE9CD2" w14:textId="470DCFE7" w:rsidR="00485341" w:rsidRDefault="000931FE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31FE">
        <w:rPr>
          <w:rFonts w:ascii="Arial" w:hAnsi="Arial" w:cs="Arial"/>
          <w:b/>
          <w:bCs/>
          <w:sz w:val="24"/>
          <w:szCs w:val="24"/>
        </w:rPr>
        <w:t>MOTION FOR ENTRY OF DEFAULT</w:t>
      </w:r>
    </w:p>
    <w:p w14:paraId="77EDA536" w14:textId="72E7EFB7" w:rsidR="00103422" w:rsidRDefault="00103422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2A9B4E" w14:textId="705F10DA" w:rsidR="00103422" w:rsidRPr="00103422" w:rsidRDefault="00103422" w:rsidP="00103422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David Martin </w:t>
      </w:r>
      <w:r w:rsidRPr="00103422">
        <w:rPr>
          <w:rFonts w:ascii="Arial" w:hAnsi="Arial" w:cs="Arial"/>
          <w:sz w:val="24"/>
          <w:szCs w:val="24"/>
        </w:rPr>
        <w:t xml:space="preserve">requests that the clerk of court enter default against </w:t>
      </w:r>
      <w:r w:rsidR="00311993" w:rsidRPr="00201122">
        <w:rPr>
          <w:rFonts w:ascii="Arial" w:hAnsi="Arial" w:cs="Arial"/>
          <w:sz w:val="24"/>
          <w:szCs w:val="24"/>
        </w:rPr>
        <w:t>Attorney General Kwame Raoul</w:t>
      </w:r>
      <w:r w:rsidRPr="00103422">
        <w:rPr>
          <w:rFonts w:ascii="Arial" w:hAnsi="Arial" w:cs="Arial"/>
          <w:sz w:val="24"/>
          <w:szCs w:val="24"/>
        </w:rPr>
        <w:t xml:space="preserve"> pursuant to Federal Rule of Civil Procedure 55(a). In support of this </w:t>
      </w:r>
      <w:r w:rsidR="00BC284B" w:rsidRPr="00103422">
        <w:rPr>
          <w:rFonts w:ascii="Arial" w:hAnsi="Arial" w:cs="Arial"/>
          <w:sz w:val="24"/>
          <w:szCs w:val="24"/>
        </w:rPr>
        <w:t>request,</w:t>
      </w:r>
      <w:r>
        <w:rPr>
          <w:rFonts w:ascii="Arial" w:hAnsi="Arial" w:cs="Arial"/>
          <w:sz w:val="24"/>
          <w:szCs w:val="24"/>
        </w:rPr>
        <w:t xml:space="preserve"> I</w:t>
      </w:r>
      <w:r w:rsidRPr="00103422">
        <w:rPr>
          <w:rFonts w:ascii="Arial" w:hAnsi="Arial" w:cs="Arial"/>
          <w:sz w:val="24"/>
          <w:szCs w:val="24"/>
        </w:rPr>
        <w:t xml:space="preserve"> rely upon the record in this case and the affidavit submitted herein.</w:t>
      </w:r>
    </w:p>
    <w:p w14:paraId="54662B78" w14:textId="77777777" w:rsidR="00103422" w:rsidRDefault="00103422" w:rsidP="00103422">
      <w:pPr>
        <w:spacing w:line="480" w:lineRule="auto"/>
        <w:rPr>
          <w:rFonts w:ascii="Arial" w:hAnsi="Arial" w:cs="Arial"/>
          <w:sz w:val="24"/>
          <w:szCs w:val="24"/>
        </w:rPr>
      </w:pPr>
    </w:p>
    <w:p w14:paraId="12899368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DB4A" w14:textId="77777777" w:rsidR="00A332B9" w:rsidRDefault="00A332B9" w:rsidP="00485341">
      <w:pPr>
        <w:spacing w:after="0" w:line="240" w:lineRule="auto"/>
      </w:pPr>
      <w:r>
        <w:separator/>
      </w:r>
    </w:p>
  </w:endnote>
  <w:endnote w:type="continuationSeparator" w:id="0">
    <w:p w14:paraId="3D470C41" w14:textId="77777777" w:rsidR="00A332B9" w:rsidRDefault="00A332B9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9050" w14:textId="77777777" w:rsidR="00A332B9" w:rsidRDefault="00A332B9" w:rsidP="00485341">
      <w:pPr>
        <w:spacing w:after="0" w:line="240" w:lineRule="auto"/>
      </w:pPr>
      <w:r>
        <w:separator/>
      </w:r>
    </w:p>
  </w:footnote>
  <w:footnote w:type="continuationSeparator" w:id="0">
    <w:p w14:paraId="26A38D50" w14:textId="77777777" w:rsidR="00A332B9" w:rsidRDefault="00A332B9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931FE"/>
    <w:rsid w:val="00103422"/>
    <w:rsid w:val="0020613E"/>
    <w:rsid w:val="00311993"/>
    <w:rsid w:val="00385569"/>
    <w:rsid w:val="00485341"/>
    <w:rsid w:val="004D0686"/>
    <w:rsid w:val="005F5C9D"/>
    <w:rsid w:val="006164AA"/>
    <w:rsid w:val="007B26AD"/>
    <w:rsid w:val="008C21CD"/>
    <w:rsid w:val="008E1805"/>
    <w:rsid w:val="0094249C"/>
    <w:rsid w:val="009D5C58"/>
    <w:rsid w:val="00A07C47"/>
    <w:rsid w:val="00A332B9"/>
    <w:rsid w:val="00BC284B"/>
    <w:rsid w:val="00C073DC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cp:lastPrinted>2020-09-15T16:38:00Z</cp:lastPrinted>
  <dcterms:created xsi:type="dcterms:W3CDTF">2023-04-03T23:08:00Z</dcterms:created>
  <dcterms:modified xsi:type="dcterms:W3CDTF">2023-04-11T00:25:00Z</dcterms:modified>
</cp:coreProperties>
</file>