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28" w:rsidRDefault="00A17628" w:rsidP="00A17628">
      <w:pPr>
        <w:pStyle w:val="Heading3"/>
        <w:shd w:val="clear" w:color="auto" w:fill="FFFFFF"/>
        <w:spacing w:before="60" w:after="6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Kerajaan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&amp;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Kesultanan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Islam</w:t>
      </w:r>
    </w:p>
    <w:p w:rsidR="00A17628" w:rsidRDefault="00A17628" w:rsidP="00A17628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Artikel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utama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"https://id.wikipedia.org/wiki/Sejarah_Nusantara_pada_era_kerajaan_Islam" \o "Sejarah Nusantara pada era kerajaan Islam"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>Sejarah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 xml:space="preserve"> Nusantara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>pada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 xml:space="preserve"> era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>kerajaan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</w:rPr>
        <w:t xml:space="preserve"> Islam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</w:p>
    <w:p w:rsidR="00A17628" w:rsidRDefault="00A17628" w:rsidP="00A1762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hyperlink r:id="rId6" w:tooltip="Kesultanan" w:history="1"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Kesultanan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pemerintahan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"https://id.wikipedia.org/wiki/Khalifah" \o "Khalifah"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penguasa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Muslim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Indonesia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"https://id.wikipedia.org/wiki/Abad_ke-12" \o "Abad ke-12"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ke-12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membangun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"https://id.wikipedia.org/wiki/Peradaban" \o "Peradaban"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tamadun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sebenarnya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"https://id.wikipedia.org/wiki/Abad_ke-7" \o "Abad ke-7"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ke-7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jalur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pelayaran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ramai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bersifat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internasional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"https://id.wikipedia.org/wiki/Selat_Malaka" \o "Selat Malaka"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Selat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Malaka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menghubungkan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"https://id.wikipedia.org/wiki/Dinasti_Tang" \o "Dinasti Tang"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Dinasti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Tang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"https://id.wikipedia.org/wiki/Tiongkok" \o "Tiongkok"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Tiongkok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"https://id.wikipedia.org/wiki/Sriwijaya" \o "Sriwijaya"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hyperlink r:id="rId9" w:tooltip="Asia Tenggar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Asia Tenggara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"https://id.wikipedia.org/wiki/Bani_Umayyah" \o "Bani Umayyah"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Bani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Umayyah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hyperlink r:id="rId10" w:tooltip="Asia Barat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Asia Barat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sejak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"https://id.wikipedia.org/wiki/Abad_ke-7" \o "Abad ke-7"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ke-7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vertAlign w:val="superscript"/>
          </w:rPr>
          <w:t>[4]</w:t>
        </w:r>
      </w:hyperlink>
    </w:p>
    <w:p w:rsidR="00A17628" w:rsidRDefault="00A17628" w:rsidP="00A1762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Menurut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sumber-sumber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"https://id.wikipedia.org/wiki/Berita_Tiongkok" \o "Berita Tiongkok"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Cina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zaman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Dinasti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Tang,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menjelang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akhir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perempatan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ketiga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pedagang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Bangsa Arab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Arab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pemimpin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permukiman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Arab </w:t>
      </w:r>
      <w:hyperlink r:id="rId13" w:tooltip="Musli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Muslim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pesisir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Sumatr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Sumatra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15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pun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pengaruh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institusi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politik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Hal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tampak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100 </w:t>
      </w:r>
      <w:hyperlink r:id="rId16" w:tooltip="Hijriah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H</w:t>
        </w:r>
      </w:hyperlink>
      <w:r>
        <w:rPr>
          <w:rFonts w:ascii="Arial" w:hAnsi="Arial" w:cs="Arial"/>
          <w:color w:val="202122"/>
          <w:sz w:val="21"/>
          <w:szCs w:val="21"/>
        </w:rPr>
        <w:t> (718 M) </w:t>
      </w:r>
      <w:hyperlink r:id="rId17" w:tooltip="Raj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Raja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"https://id.wikipedia.org/wiki/Sriwijaya" \o "Sriwijaya"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Jambi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Jambi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"https://id.wikipedia.org/w/index.php?title=Srindrawarman&amp;action=edit&amp;redlink=1" \o "Srindrawarman (halaman belum tersedia)"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D73333"/>
          <w:sz w:val="21"/>
          <w:szCs w:val="21"/>
          <w:u w:val="none"/>
        </w:rPr>
        <w:t>Srindrawarman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mengirim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surat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"https://id.wikipedia.org/wiki/Khalifah" \o "Khalifah"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Khalifah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Umar bin Abdul Aziz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Umar bin Abdul Aziz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"https://id.wikipedia.org/wiki/Kekhalifahan_Umayyah" \o "Kekhalifahan Umayyah"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Kekhalifahan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Umayyah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dikirimkan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"https://id.wikipedia.org/wiki/Mubalig" \o "Mubalig"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mubalig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menjelaskan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Surat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berbunyi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“Dari Raja di Raja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keturunan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raja,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isterinya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cucu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raja, yang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kandang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binatangnya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gajah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yang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sungai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pohon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gaharu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bumbu-bumbu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wewangian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kapur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semerbak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wanginya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menjangkau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12 mil,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Raja Arab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menyekutukan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tuhan-tuhan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0" w:tooltip="Allah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Allah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mengirimkan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hadiah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sebenarnya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hadiah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takbegitu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sekadar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persahabatan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ingin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mengirimkan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seseorang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mengajarkan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menjelaskan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hukum-hukumnya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.”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yakni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720 M, Raja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Srindravarman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semula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beragama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Hindu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Hindu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"https://id.wikipedia.org/wiki/Mualaf" \o "Mualaf"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masuk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Islam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Jambi pun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dikenal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Sribuza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Islam'.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Sayang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730 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Jambi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diserang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Palembang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Palembang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menganut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4" w:tooltip="Buddh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Buddha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5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vertAlign w:val="superscript"/>
          </w:rPr>
          <w:t>[5]</w:t>
        </w:r>
      </w:hyperlink>
    </w:p>
    <w:p w:rsidR="00A17628" w:rsidRDefault="00A17628" w:rsidP="00A1762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hyperlink r:id="rId26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mengokoh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institusi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politik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mengemban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kesultanan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"https://id.wikipedia.org/wiki/Kesultanan_Peureulak" \o "Kesultanan Peureulak"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Peureulak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didirikan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 Muharram 225 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12 November 839 M.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Contoh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"https://id.wikipedia.org/wiki/Kesultanan_Ternate" \o "Kesultanan Ternate"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Ternate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"https://id.wikipedia.org/wiki/Kepulauan_Maluku" \o "Kepulauan Maluku"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Kepulauan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Maluku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1440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1440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17628" w:rsidRDefault="00A17628" w:rsidP="00A1762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hyperlink r:id="rId28" w:tooltip="Kerajaan Islam di Indonesia" w:history="1"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Kesultanan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 xml:space="preserve"> Islam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menyebarkan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ajarannya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penduduk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pembauran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menggantikan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Hindu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Buddha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kepercayaan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utama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akhir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"https://id.wikipedia.org/wiki/Abad_ke-16" \o "Abad ke-16"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ke-16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"https://id.wikipedia.org/wiki/Jawa" \o "Jawa"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Sumatr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Sumatra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0" w:tooltip="Bali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Bali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tetap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mempertahankan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mayoritas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1" w:tooltip="Hindu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Hindu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kepulauan-kepulauan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Timur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rohaniawan-rohaniawan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2" w:tooltip="Kriste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Kristen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3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diketahui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aktif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"https://id.wikipedia.org/wiki/Abad_ke-16" \o "Abad ke-16"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ke-16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4" w:tooltip="Abad ke-17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17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mayoritas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kedua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5" w:tooltip="Agam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agama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kepulauan-kepulauan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17628" w:rsidRDefault="00A17628" w:rsidP="00A1762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Penyebaran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perdagangan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6" w:tooltip="Nusantar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Nusantara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penyebar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"https://id.wikipedia.org/wiki/Dakwah" \o "Dakwah"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dakwah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"https://id.wikipedia.org/wiki/Mubalig" \o "Mubalig"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mubalig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utusan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negara-negara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Muslim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datang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7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menghidupi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keluarga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"https://id.wikipedia.org/wiki/Mubalig" \o "Mubalig"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mubalig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"https://id.wikipedia.org/w/index.php?title=Berdagang&amp;action=edit&amp;redlink=1" \o "Berdagang (halaman belum tersedia)"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D73333"/>
          <w:sz w:val="21"/>
          <w:szCs w:val="21"/>
          <w:u w:val="none"/>
        </w:rPr>
        <w:t>berdagang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mubalig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menyebarkan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"https://id.wikipedia.org/wiki/Pedagang" \o "Pedagang"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pedagang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"https://id.wikipedia.org/wiki/Pribumi-Indonesia" \o "Pribumi-Indonesia"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penduduk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pribumi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pedagang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memeluk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meyebarkan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pula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penduduk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umumnya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pedagang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ahli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mengadopsi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agama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antaranya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"https://id.wikipedia.org/wiki/Kesultanan_Demak" \o "Kesultanan Demak"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Demak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"https://id.wikipedia.org/w/index.php?title=Kerajaan_Djipang&amp;action=edit&amp;redlink=1" \o "Kerajaan Djipang (halaman belum tersedia)"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D73333"/>
          <w:sz w:val="21"/>
          <w:szCs w:val="21"/>
          <w:u w:val="none"/>
        </w:rPr>
        <w:t>Kerajaan</w:t>
      </w:r>
      <w:proofErr w:type="spellEnd"/>
      <w:r>
        <w:rPr>
          <w:rStyle w:val="Hyperlink"/>
          <w:rFonts w:ascii="Arial" w:hAnsi="Arial" w:cs="Arial"/>
          <w:color w:val="D73333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D73333"/>
          <w:sz w:val="21"/>
          <w:szCs w:val="21"/>
          <w:u w:val="none"/>
        </w:rPr>
        <w:t>Djipang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"https://id.wikipedia.org/wiki/Kerajaan_Samudera_Pasai" \o "Kerajaan Samudera Pasai"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Kerajaan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Samudera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Pasai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"https://id.wikipedia.org/wiki/Kesultanan_Banten" \o "Kesultanan Banten"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Banten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menjalin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diplomatik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negara-negara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"https://id.wikipedia.org/wiki/Eropa" \o "Eropa"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Eropa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"https://id.wikipedia.org/wiki/Kesultanan_Mataram" \o "Kesultanan Mataram"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"https://id.wikipedia.org/wiki/Kerajaan_Iha" \o "Kerajaan Iha"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Iha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"https://id.wikipedia.org/wiki/Kesultanan_Gowa" \o "Kesultanan Gowa"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Gowa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"https://id.wikipedia.org/wiki/Kesultanan_Gorontalo" \o "Kesultanan Gorontalo"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Gorontalo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"https://id.wikipedia.org/wiki/Kesultanan_Ternate" \o "Kesultanan Ternate"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Ternate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"https://id.wikipedia.org/wiki/Kesultanan_Tidore" \o "Kesultanan Tidore"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Kesultanan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</w:rPr>
        <w:t>Tidore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hyperlink r:id="rId38" w:tooltip="Maluku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Maluku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D31CA" w:rsidRDefault="000D31CA">
      <w:bookmarkStart w:id="0" w:name="_GoBack"/>
      <w:bookmarkEnd w:id="0"/>
    </w:p>
    <w:sectPr w:rsidR="000D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4423"/>
    <w:multiLevelType w:val="multilevel"/>
    <w:tmpl w:val="5FC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C5"/>
    <w:rsid w:val="000D31CA"/>
    <w:rsid w:val="003C1DB6"/>
    <w:rsid w:val="006956C5"/>
    <w:rsid w:val="009903F2"/>
    <w:rsid w:val="00A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42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73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11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donesia" TargetMode="External"/><Relationship Id="rId13" Type="http://schemas.openxmlformats.org/officeDocument/2006/relationships/hyperlink" Target="https://id.wikipedia.org/wiki/Muslim" TargetMode="External"/><Relationship Id="rId18" Type="http://schemas.openxmlformats.org/officeDocument/2006/relationships/hyperlink" Target="https://id.wikipedia.org/wiki/Jambi" TargetMode="External"/><Relationship Id="rId26" Type="http://schemas.openxmlformats.org/officeDocument/2006/relationships/hyperlink" Target="https://id.wikipedia.org/wiki/Islam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Islam" TargetMode="External"/><Relationship Id="rId34" Type="http://schemas.openxmlformats.org/officeDocument/2006/relationships/hyperlink" Target="https://id.wikipedia.org/wiki/Abad_ke-17" TargetMode="External"/><Relationship Id="rId7" Type="http://schemas.openxmlformats.org/officeDocument/2006/relationships/hyperlink" Target="https://id.wikipedia.org/wiki/Islam" TargetMode="External"/><Relationship Id="rId12" Type="http://schemas.openxmlformats.org/officeDocument/2006/relationships/hyperlink" Target="https://id.wikipedia.org/wiki/Bangsa_Arab" TargetMode="External"/><Relationship Id="rId17" Type="http://schemas.openxmlformats.org/officeDocument/2006/relationships/hyperlink" Target="https://id.wikipedia.org/wiki/Raja" TargetMode="External"/><Relationship Id="rId25" Type="http://schemas.openxmlformats.org/officeDocument/2006/relationships/hyperlink" Target="https://id.wikipedia.org/wiki/Sejarah_Indonesia" TargetMode="External"/><Relationship Id="rId33" Type="http://schemas.openxmlformats.org/officeDocument/2006/relationships/hyperlink" Target="https://id.wikipedia.org/wiki/Islam" TargetMode="External"/><Relationship Id="rId38" Type="http://schemas.openxmlformats.org/officeDocument/2006/relationships/hyperlink" Target="https://id.wikipedia.org/wiki/Malu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Hijriah" TargetMode="External"/><Relationship Id="rId20" Type="http://schemas.openxmlformats.org/officeDocument/2006/relationships/hyperlink" Target="https://id.wikipedia.org/wiki/Allah" TargetMode="External"/><Relationship Id="rId29" Type="http://schemas.openxmlformats.org/officeDocument/2006/relationships/hyperlink" Target="https://id.wikipedia.org/wiki/Sumat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esultanan" TargetMode="External"/><Relationship Id="rId11" Type="http://schemas.openxmlformats.org/officeDocument/2006/relationships/hyperlink" Target="https://id.wikipedia.org/wiki/Sejarah_Indonesia" TargetMode="External"/><Relationship Id="rId24" Type="http://schemas.openxmlformats.org/officeDocument/2006/relationships/hyperlink" Target="https://id.wikipedia.org/wiki/Buddha" TargetMode="External"/><Relationship Id="rId32" Type="http://schemas.openxmlformats.org/officeDocument/2006/relationships/hyperlink" Target="https://id.wikipedia.org/wiki/Kristen" TargetMode="External"/><Relationship Id="rId37" Type="http://schemas.openxmlformats.org/officeDocument/2006/relationships/hyperlink" Target="https://id.wikipedia.org/wiki/Indonesi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Islam" TargetMode="External"/><Relationship Id="rId23" Type="http://schemas.openxmlformats.org/officeDocument/2006/relationships/hyperlink" Target="https://id.wikipedia.org/wiki/Palembang" TargetMode="External"/><Relationship Id="rId28" Type="http://schemas.openxmlformats.org/officeDocument/2006/relationships/hyperlink" Target="https://id.wikipedia.org/wiki/Kerajaan_Islam_di_Indonesia" TargetMode="External"/><Relationship Id="rId36" Type="http://schemas.openxmlformats.org/officeDocument/2006/relationships/hyperlink" Target="https://id.wikipedia.org/wiki/Nusantara" TargetMode="External"/><Relationship Id="rId10" Type="http://schemas.openxmlformats.org/officeDocument/2006/relationships/hyperlink" Target="https://id.wikipedia.org/wiki/Asia_Barat" TargetMode="External"/><Relationship Id="rId19" Type="http://schemas.openxmlformats.org/officeDocument/2006/relationships/hyperlink" Target="https://id.wikipedia.org/wiki/Umar_bin_Abdul_Aziz" TargetMode="External"/><Relationship Id="rId31" Type="http://schemas.openxmlformats.org/officeDocument/2006/relationships/hyperlink" Target="https://id.wikipedia.org/wiki/Hin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Asia_Tenggara" TargetMode="External"/><Relationship Id="rId14" Type="http://schemas.openxmlformats.org/officeDocument/2006/relationships/hyperlink" Target="https://id.wikipedia.org/wiki/Sumatra" TargetMode="External"/><Relationship Id="rId22" Type="http://schemas.openxmlformats.org/officeDocument/2006/relationships/hyperlink" Target="https://id.wikipedia.org/wiki/Hindu" TargetMode="External"/><Relationship Id="rId27" Type="http://schemas.openxmlformats.org/officeDocument/2006/relationships/hyperlink" Target="https://id.wikipedia.org/wiki/1440" TargetMode="External"/><Relationship Id="rId30" Type="http://schemas.openxmlformats.org/officeDocument/2006/relationships/hyperlink" Target="https://id.wikipedia.org/wiki/Bali" TargetMode="External"/><Relationship Id="rId35" Type="http://schemas.openxmlformats.org/officeDocument/2006/relationships/hyperlink" Target="https://id.wikipedia.org/wiki/Ag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2024-03-02T03:22:00Z</dcterms:created>
  <dcterms:modified xsi:type="dcterms:W3CDTF">2024-03-02T03:22:00Z</dcterms:modified>
</cp:coreProperties>
</file>