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rPr>
          <w:sz w:val="4"/>
          <w:szCs w:val="4"/>
        </w:rPr>
        <w:t xml:space="preserve"/>
      </w:r>
    </w:p>
    <w:p>
      <w:pPr>
        <w:spacing w:before="0" w:after="80"/>
        <w:jc w:val="center"/>
      </w:pPr>
      <w:r>
        <w:rPr>
          <w:rFonts w:ascii="Arial" w:cs="Arial" w:eastAsia="Arial" w:hAnsi="Arial"/>
          <w:b/>
          <w:bCs/>
          <w:color w:val="006E7F"/>
          <w:sz w:val="64"/>
          <w:szCs w:val="64"/>
        </w:rPr>
        <w:t xml:space="preserve">GLOBAL HEALTH, FITNESS &amp;</w:t>
      </w:r>
    </w:p>
    <w:p>
      <w:pPr>
        <w:spacing w:before="0" w:after="240"/>
        <w:jc w:val="center"/>
      </w:pPr>
      <w:r>
        <w:rPr>
          <w:rFonts w:ascii="Arial" w:cs="Arial" w:eastAsia="Arial" w:hAnsi="Arial"/>
          <w:b/>
          <w:bCs/>
          <w:color w:val="006E7F"/>
          <w:sz w:val="64"/>
          <w:szCs w:val="64"/>
        </w:rPr>
        <w:t xml:space="preserve">LONGEVITY PROGRAM</w:t>
      </w:r>
    </w:p>
    <w:p>
      <w:pPr>
        <w:pBdr>
          <w:bottom w:val="single" w:color="B8860B" w:sz="6" w:space="4"/>
        </w:pBdr>
        <w:spacing w:before="0" w:after="160"/>
        <w:jc w:val="center"/>
      </w:pPr>
      <w:r>
        <w:rPr>
          <w:rFonts w:ascii="Arial" w:cs="Arial" w:eastAsia="Arial" w:hAnsi="Arial"/>
          <w:b w:val="false"/>
          <w:bCs w:val="false"/>
          <w:i/>
          <w:iCs/>
          <w:color w:val="333333"/>
          <w:sz w:val="28"/>
          <w:szCs w:val="28"/>
        </w:rPr>
        <w:t xml:space="preserve">Evidence-Based Protocol for Strength, Hypertrophy, Cardiovascular Health &amp; Longevity</w:t>
      </w:r>
    </w:p>
    <w:p>
      <w:pPr>
        <w:spacing w:before="200" w:after="0"/>
      </w:pPr>
      <w:r>
        <w:rPr>
          <w:sz w:val="4"/>
          <w:szCs w:val="4"/>
        </w:rPr>
        <w:t xml:space="preserve"/>
      </w:r>
    </w:p>
    <w:p>
      <w:pPr>
        <w:spacing w:before="0" w:after="60"/>
        <w:jc w:val="center"/>
      </w:pPr>
      <w:r>
        <w:rPr>
          <w:rFonts w:ascii="Arial" w:cs="Arial" w:eastAsia="Arial" w:hAnsi="Arial"/>
          <w:color w:val="9E9E9E"/>
          <w:sz w:val="24"/>
          <w:szCs w:val="24"/>
        </w:rPr>
        <w:t xml:space="preserve">Grounded in WHO Physical Activity Guidelines | Current Peer-Reviewed Research</w:t>
      </w:r>
    </w:p>
    <w:p>
      <w:pPr>
        <w:spacing w:before="0" w:after="60"/>
        <w:jc w:val="center"/>
      </w:pPr>
      <w:r>
        <w:rPr>
          <w:rFonts w:ascii="Arial" w:cs="Arial" w:eastAsia="Arial" w:hAnsi="Arial"/>
          <w:color w:val="9E9E9E"/>
          <w:sz w:val="22"/>
          <w:szCs w:val="22"/>
        </w:rPr>
        <w:t xml:space="preserve">Incorporating: ACSM • AHA • NSCA • Current Sports Science Literature 2020–2025</w:t>
      </w:r>
    </w:p>
    <w:p>
      <w:pPr>
        <w:spacing w:before="400" w:after="0"/>
      </w:pPr>
      <w:r>
        <w:rPr>
          <w:sz w:val="4"/>
          <w:szCs w:val="4"/>
        </w:rPr>
        <w:t xml:space="preserve"/>
      </w:r>
    </w:p>
    <w:p>
      <w:pPr>
        <w:spacing w:before="0" w:after="0"/>
        <w:jc w:val="center"/>
      </w:pPr>
      <w:r>
        <w:rPr>
          <w:rFonts w:ascii="Arial" w:cs="Arial" w:eastAsia="Arial" w:hAnsi="Arial"/>
          <w:b/>
          <w:bCs/>
          <w:color w:val="B8860B"/>
          <w:sz w:val="26"/>
          <w:szCs w:val="26"/>
        </w:rPr>
        <w:t xml:space="preserve">2025 Edition</w:t>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Preamble: The Science of Living Better, Longer</w:t>
      </w:r>
    </w:p>
    <w:p>
      <w:pPr>
        <w:spacing w:before="80" w:after="120" w:line="276"/>
        <w:jc w:val="left"/>
      </w:pPr>
      <w:r>
        <w:rPr>
          <w:rFonts w:ascii="Arial" w:cs="Arial" w:eastAsia="Arial" w:hAnsi="Arial"/>
          <w:b w:val="false"/>
          <w:bCs w:val="false"/>
          <w:i w:val="false"/>
          <w:iCs w:val="false"/>
          <w:color w:val="1A1A1A"/>
          <w:sz w:val="22"/>
          <w:szCs w:val="22"/>
        </w:rPr>
        <w:t xml:space="preserve">This program synthesises the most current recommendations from the World Health Organization (WHO), the American College of Sports Medicine (ACSM), the American Heart Association (AHA), the National Strength and Conditioning Association (NSCA), and the broader corpus of peer-reviewed exercise science literature published between 2018 and 2025.</w:t>
      </w:r>
    </w:p>
    <w:p>
      <w:pPr>
        <w:spacing w:before="80" w:after="120" w:line="276"/>
        <w:jc w:val="left"/>
      </w:pPr>
      <w:r>
        <w:rPr>
          <w:rFonts w:ascii="Arial" w:cs="Arial" w:eastAsia="Arial" w:hAnsi="Arial"/>
          <w:b w:val="false"/>
          <w:bCs w:val="false"/>
          <w:i w:val="false"/>
          <w:iCs w:val="false"/>
          <w:color w:val="1A1A1A"/>
          <w:sz w:val="22"/>
          <w:szCs w:val="22"/>
        </w:rPr>
        <w:t xml:space="preserve">It is not a short-term body transformation plan. It is a comprehensive, periodised, evidence-based system for building the physical capacity, metabolic resilience, and daily habits that the science now consistently identifies as the most powerful predictors of healthy lifespan — often referred to as healthspan.</w:t>
      </w:r>
    </w:p>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F" w:sz="4"/>
              <w:left w:val="thick" w:color="006E7F" w:sz="12"/>
              <w:bottom w:val="single" w:color="006E7F" w:sz="4"/>
              <w:right w:val="single" w:color="006E7F" w:sz="4"/>
            </w:tcBorders>
            <w:shd w:fill="006E7F"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Core Evidence Foundation</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WHO Global Action Plan on Physical Activity 2018-2030 &amp; 2020 Guidelines on Physical Activity and Sedentary Behaviour</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ACSM Position Stand: Quantity and Quality of Exercise (2022 Update)</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Vigorous vs. Moderate PA &amp; All-Cause Mortality: Stamatakis et al., Lancet 2022</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Muscle Strength &amp; Longevity: Laukkanen et al., JAMA Network Open 2021</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Resistance Training &amp; Cardiovascular Health: Liu et al., British Journal of Sports Medicine 2019</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Zone 2 Training &amp; Mitochondrial Biogenesis: Iaia &amp; Bangsbo, Journal of Physiology 2010; San-Millan &amp; Brooks 2018</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Sleep, Recovery &amp; Performance: Walker, Matthew. Why We Sleep, 2017; Fullagar et al., Sports Medicine 2015</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Dietary Protein &amp; Muscle Hypertrophy: Morton et al., AJCN 2018; Stokes et al., Nutrients 2018</w:t>
            </w:r>
          </w:p>
        </w:tc>
      </w:tr>
      <w:tr>
        <w:tc>
          <w:tcPr>
            <w:tcW w:type="dxa" w:w="9360"/>
            <w:tcBorders>
              <w:top w:val="none"/>
              <w:left w:val="thick" w:color="006E7F" w:sz="12"/>
              <w:bottom w:val="single" w:color="006E7F" w:sz="4"/>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Time-Restricted Eating &amp; Metabolic Health: Wilkinson et al., Cell Metabolism 2020</w:t>
            </w:r>
          </w:p>
        </w:tc>
      </w:tr>
    </w:tbl>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1: WHO Physical Activity Guidelines — The Baseline</w:t>
      </w:r>
    </w:p>
    <w:p>
      <w:pPr>
        <w:spacing w:before="80" w:after="80" w:line="276"/>
        <w:jc w:val="left"/>
      </w:pPr>
      <w:r>
        <w:rPr>
          <w:rFonts w:ascii="Arial" w:cs="Arial" w:eastAsia="Arial" w:hAnsi="Arial"/>
          <w:b w:val="false"/>
          <w:bCs w:val="false"/>
          <w:i w:val="false"/>
          <w:iCs w:val="false"/>
          <w:color w:val="1A1A1A"/>
          <w:sz w:val="22"/>
          <w:szCs w:val="22"/>
        </w:rPr>
        <w:t xml:space="preserve">The 2020 WHO Guidelines on Physical Activity and Sedentary Behaviour represent the most comprehensive and current global consensus on exercise recommendations. Understanding these benchmarks is critical, as they define the minimum thresholds for health preservation. This program is designed to meet and strategically exceed them.</w:t>
      </w:r>
    </w:p>
    <w:p>
      <w:pPr>
        <w:spacing w:before="100" w:after="0"/>
      </w:pPr>
      <w:r>
        <w:rPr>
          <w:sz w:val="4"/>
          <w:szCs w:val="4"/>
        </w:rPr>
        <w:t xml:space="preserve"/>
      </w:r>
    </w:p>
    <w:p>
      <w:pPr>
        <w:pStyle w:val="Heading2"/>
        <w:spacing w:before="280" w:after="140"/>
      </w:pPr>
      <w:r>
        <w:rPr>
          <w:rFonts w:ascii="Arial" w:cs="Arial" w:eastAsia="Arial" w:hAnsi="Arial"/>
          <w:b/>
          <w:bCs/>
          <w:color w:val="333333"/>
          <w:sz w:val="32"/>
          <w:szCs w:val="32"/>
        </w:rPr>
        <w:t xml:space="preserve">1.1  Minimum Weekly Activity Targets (Adults 18–64)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60"/>
        <w:gridCol w:w="2400"/>
      </w:tblGrid>
      <w:tr>
        <w:trPr>
          <w:tblHeader/>
        </w:trPr>
        <w:tc>
          <w:tcPr>
            <w:tcW w:type="dxa" w:w="30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Category</w:t>
            </w:r>
          </w:p>
        </w:tc>
        <w:tc>
          <w:tcPr>
            <w:tcW w:type="dxa" w:w="18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Minimum</w:t>
            </w:r>
          </w:p>
        </w:tc>
        <w:tc>
          <w:tcPr>
            <w:tcW w:type="dxa" w:w="21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Additional Benefit</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This Program Target</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Moderate-Intensity Aerobic</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150–300 min/week</w:t>
            </w:r>
          </w:p>
        </w:tc>
        <w:tc>
          <w:tcPr>
            <w:tcW w:type="dxa" w:w="2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300+ min/week</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200–320 min/week</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Vigorous-Intensity Aerobic</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75–150 min/week</w:t>
            </w:r>
          </w:p>
        </w:tc>
        <w:tc>
          <w:tcPr>
            <w:tcW w:type="dxa" w:w="2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150+ min/week</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60–120 min/week</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Muscle-Strengthening</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 days/week</w:t>
            </w:r>
          </w:p>
        </w:tc>
        <w:tc>
          <w:tcPr>
            <w:tcW w:type="dxa" w:w="2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days/week</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days/week</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Sedentary Behaviour</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Minimize &amp; break up</w:t>
            </w:r>
          </w:p>
        </w:tc>
        <w:tc>
          <w:tcPr>
            <w:tcW w:type="dxa" w:w="2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Move every 30–60 min</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Break every 45 min</w:t>
            </w:r>
          </w:p>
        </w:tc>
      </w:tr>
      <w:tr>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Balance/Functional Training</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Older adults: 3x/week</w:t>
            </w:r>
          </w:p>
        </w:tc>
        <w:tc>
          <w:tcPr>
            <w:tcW w:type="dxa" w:w="2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Daily</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Daily mobility (separate plan)</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1.2  Why Exceeding Minimums Matters</w:t>
      </w:r>
    </w:p>
    <w:p>
      <w:pPr>
        <w:spacing w:before="80" w:after="80" w:line="276"/>
        <w:jc w:val="left"/>
      </w:pPr>
      <w:r>
        <w:rPr>
          <w:rFonts w:ascii="Arial" w:cs="Arial" w:eastAsia="Arial" w:hAnsi="Arial"/>
          <w:b w:val="false"/>
          <w:bCs w:val="false"/>
          <w:i w:val="false"/>
          <w:iCs w:val="false"/>
          <w:color w:val="1A1A1A"/>
          <w:sz w:val="22"/>
          <w:szCs w:val="22"/>
        </w:rPr>
        <w:t xml:space="preserve">The WHO minimums represent the threshold below which health risks substantially increase. However, the dose-response relationship between physical activity and health outcomes is not flat — research consistently demonstrates meaningful additional benefit up to approximately 2-4x the minimum recommendations, after which returns diminish. The J-curve of extreme endurance volume shows modest increases in risk only at truly elite training loads (&gt;10 hours vigorous/week) irrelevant to most individuals.</w:t>
      </w:r>
    </w:p>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thick" w:color="1565C0" w:sz="12"/>
              <w:bottom w:val="single" w:color="1565C0" w:sz="4"/>
              <w:right w:val="single" w:color="1565C0" w:sz="4"/>
            </w:tcBorders>
            <w:shd w:fill="1565C0"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Key Research Insight</w:t>
            </w:r>
          </w:p>
        </w:tc>
      </w:tr>
      <w:tr>
        <w:tc>
          <w:tcPr>
            <w:tcW w:type="dxa" w:w="9360"/>
            <w:tcBorders>
              <w:top w:val="none"/>
              <w:left w:val="thick" w:color="1565C0" w:sz="12"/>
              <w:bottom w:val="none"/>
              <w:right w:val="single" w:color="1565C0" w:sz="4"/>
            </w:tcBorders>
            <w:shd w:fill="E3F2FD"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Stamatakis et al. (Lancet, 2022): Replacing 30 min/day of sedentary behaviour with any physical activity reduces all-cause mortality risk by up to 35%.</w:t>
            </w:r>
          </w:p>
        </w:tc>
      </w:tr>
      <w:tr>
        <w:tc>
          <w:tcPr>
            <w:tcW w:type="dxa" w:w="9360"/>
            <w:tcBorders>
              <w:top w:val="none"/>
              <w:left w:val="thick" w:color="1565C0" w:sz="12"/>
              <w:bottom w:val="none"/>
              <w:right w:val="single" w:color="1565C0" w:sz="4"/>
            </w:tcBorders>
            <w:shd w:fill="E3F2FD"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Wen et al. (Lancet, 2011): As little as 15 min/day of moderate activity reduces all-cause mortality by 14% vs. inactive controls.</w:t>
            </w:r>
          </w:p>
        </w:tc>
      </w:tr>
      <w:tr>
        <w:tc>
          <w:tcPr>
            <w:tcW w:type="dxa" w:w="9360"/>
            <w:tcBorders>
              <w:top w:val="none"/>
              <w:left w:val="thick" w:color="1565C0" w:sz="12"/>
              <w:bottom w:val="single" w:color="1565C0" w:sz="4"/>
              <w:right w:val="single" w:color="1565C0" w:sz="4"/>
            </w:tcBorders>
            <w:shd w:fill="E3F2FD"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Ekelund et al. (BMJ, 2016): 60-75 min/day of moderate activity eliminates the elevated mortality risk associated with prolonged sitting.</w:t>
            </w:r>
          </w:p>
        </w:tc>
      </w:tr>
    </w:tbl>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2: The Four Training Pillars</w:t>
      </w:r>
    </w:p>
    <w:p>
      <w:pPr>
        <w:spacing w:before="80" w:after="80" w:line="276"/>
        <w:jc w:val="left"/>
      </w:pPr>
      <w:r>
        <w:rPr>
          <w:rFonts w:ascii="Arial" w:cs="Arial" w:eastAsia="Arial" w:hAnsi="Arial"/>
          <w:b w:val="false"/>
          <w:bCs w:val="false"/>
          <w:i w:val="false"/>
          <w:iCs w:val="false"/>
          <w:color w:val="1A1A1A"/>
          <w:sz w:val="22"/>
          <w:szCs w:val="22"/>
        </w:rPr>
        <w:t xml:space="preserve">This program is built on four distinct but synergistic training modalities. Each addresses a different physiological system, and each has robust independent evidence linking it to improved health, performance, and longevity outcomes. None is optional.</w:t>
      </w:r>
    </w:p>
    <w:p>
      <w:pPr>
        <w:spacing w:before="100" w:after="0"/>
      </w:pPr>
      <w:r>
        <w:rPr>
          <w:sz w:val="4"/>
          <w:szCs w:val="4"/>
        </w:rPr>
        <w:t xml:space="preserve"/>
      </w:r>
    </w:p>
    <w:p>
      <w:pPr>
        <w:pStyle w:val="Heading2"/>
        <w:spacing w:before="280" w:after="140"/>
      </w:pPr>
      <w:r>
        <w:rPr>
          <w:rFonts w:ascii="Arial" w:cs="Arial" w:eastAsia="Arial" w:hAnsi="Arial"/>
          <w:b/>
          <w:bCs/>
          <w:color w:val="333333"/>
          <w:sz w:val="32"/>
          <w:szCs w:val="32"/>
        </w:rPr>
        <w:t xml:space="preserve">Pillar 1 — Strength Training</w:t>
      </w:r>
    </w:p>
    <w:p>
      <w:pPr>
        <w:spacing w:before="80" w:after="80" w:line="276"/>
        <w:jc w:val="left"/>
      </w:pPr>
      <w:r>
        <w:rPr>
          <w:rFonts w:ascii="Arial" w:cs="Arial" w:eastAsia="Arial" w:hAnsi="Arial"/>
          <w:b w:val="false"/>
          <w:bCs w:val="false"/>
          <w:i w:val="false"/>
          <w:iCs w:val="false"/>
          <w:color w:val="1A1A1A"/>
          <w:sz w:val="22"/>
          <w:szCs w:val="22"/>
        </w:rPr>
        <w:t xml:space="preserve">Resistance training is arguably the single most underutilised health intervention available. Beyond its aesthetic effects, the metabolic, hormonal, skeletal, and longevity-related benefits of consistent strength training are profound and increasingly well-documented.</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Why Strength Training Extends Healthspan</w:t>
      </w:r>
    </w:p>
    <w:p>
      <w:pPr>
        <w:pStyle w:val="ListParagraph"/>
        <w:numPr>
          <w:ilvl w:val="0"/>
          <w:numId w:val="2"/>
        </w:numPr>
        <w:spacing w:before="60" w:after="60" w:line="276"/>
      </w:pPr>
      <w:r>
        <w:rPr>
          <w:rFonts w:ascii="Arial" w:cs="Arial" w:eastAsia="Arial" w:hAnsi="Arial"/>
          <w:color w:val="1A1A1A"/>
          <w:sz w:val="22"/>
          <w:szCs w:val="22"/>
        </w:rPr>
        <w:t xml:space="preserve">Muscle mass is the primary reservoir for glucose disposal, reducing type 2 diabetes risk by 30–50% in those with high muscle mass (Scott et al., Diabetologia 2020).</w:t>
      </w:r>
    </w:p>
    <w:p>
      <w:pPr>
        <w:pStyle w:val="ListParagraph"/>
        <w:numPr>
          <w:ilvl w:val="0"/>
          <w:numId w:val="2"/>
        </w:numPr>
        <w:spacing w:before="60" w:after="60" w:line="276"/>
      </w:pPr>
      <w:r>
        <w:rPr>
          <w:rFonts w:ascii="Arial" w:cs="Arial" w:eastAsia="Arial" w:hAnsi="Arial"/>
          <w:color w:val="1A1A1A"/>
          <w:sz w:val="22"/>
          <w:szCs w:val="22"/>
        </w:rPr>
        <w:t xml:space="preserve">Grip strength and leg press strength are among the strongest predictors of all-cause mortality — independent of cardiovascular fitness (Leong et al., Lancet 2015).</w:t>
      </w:r>
    </w:p>
    <w:p>
      <w:pPr>
        <w:pStyle w:val="ListParagraph"/>
        <w:numPr>
          <w:ilvl w:val="0"/>
          <w:numId w:val="2"/>
        </w:numPr>
        <w:spacing w:before="60" w:after="60" w:line="276"/>
      </w:pPr>
      <w:r>
        <w:rPr>
          <w:rFonts w:ascii="Arial" w:cs="Arial" w:eastAsia="Arial" w:hAnsi="Arial"/>
          <w:color w:val="1A1A1A"/>
          <w:sz w:val="22"/>
          <w:szCs w:val="22"/>
        </w:rPr>
        <w:t xml:space="preserve">Resistance training preserves bone mineral density, reducing fracture risk — a leading cause of morbidity and mortality in older adults.</w:t>
      </w:r>
    </w:p>
    <w:p>
      <w:pPr>
        <w:pStyle w:val="ListParagraph"/>
        <w:numPr>
          <w:ilvl w:val="0"/>
          <w:numId w:val="2"/>
        </w:numPr>
        <w:spacing w:before="60" w:after="60" w:line="276"/>
      </w:pPr>
      <w:r>
        <w:rPr>
          <w:rFonts w:ascii="Arial" w:cs="Arial" w:eastAsia="Arial" w:hAnsi="Arial"/>
          <w:color w:val="1A1A1A"/>
          <w:sz w:val="22"/>
          <w:szCs w:val="22"/>
        </w:rPr>
        <w:t xml:space="preserve">Resting metabolic rate is preserved or elevated with muscle mass, counteracting the metabolic slowdown of ageing.</w:t>
      </w:r>
    </w:p>
    <w:p>
      <w:pPr>
        <w:pStyle w:val="ListParagraph"/>
        <w:numPr>
          <w:ilvl w:val="0"/>
          <w:numId w:val="2"/>
        </w:numPr>
        <w:spacing w:before="60" w:after="60" w:line="276"/>
      </w:pPr>
      <w:r>
        <w:rPr>
          <w:rFonts w:ascii="Arial" w:cs="Arial" w:eastAsia="Arial" w:hAnsi="Arial"/>
          <w:color w:val="1A1A1A"/>
          <w:sz w:val="22"/>
          <w:szCs w:val="22"/>
        </w:rPr>
        <w:t xml:space="preserve">Anti-inflammatory myokines released during resistance exercise reduce systemic inflammation — a root driver of nearly all chronic disease (Pedersen &amp; Febbraio, Nat Rev Endocrinol 2012).</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Training Principles for Hypertrophy &amp;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60"/>
        <w:gridCol w:w="3400"/>
      </w:tblGrid>
      <w:tr>
        <w:trPr>
          <w:tblHeader/>
        </w:trPr>
        <w:tc>
          <w:tcPr>
            <w:tcW w:type="dxa" w:w="22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Variable</w:t>
            </w:r>
          </w:p>
        </w:tc>
        <w:tc>
          <w:tcPr>
            <w:tcW w:type="dxa" w:w="18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Strength Focus</w:t>
            </w:r>
          </w:p>
        </w:tc>
        <w:tc>
          <w:tcPr>
            <w:tcW w:type="dxa" w:w="19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Hypertrophy Focus</w:t>
            </w:r>
          </w:p>
        </w:tc>
        <w:tc>
          <w:tcPr>
            <w:tcW w:type="dxa" w:w="34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Evidence Source</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Sets per muscle/week</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10–16</w:t>
            </w:r>
          </w:p>
        </w:tc>
        <w:tc>
          <w:tcPr>
            <w:tcW w:type="dxa" w:w="1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14–20+</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Schoenfeld et al., JSCR 2017</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Reps per set</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w:t>
            </w:r>
          </w:p>
        </w:tc>
        <w:tc>
          <w:tcPr>
            <w:tcW w:type="dxa" w:w="1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6–12 (up to 30)</w:t>
            </w:r>
          </w:p>
        </w:tc>
        <w:tc>
          <w:tcPr>
            <w:tcW w:type="dxa" w:w="3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Morton et al., JPhysiology 2016</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Load (%1RM)</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85–100%</w:t>
            </w:r>
          </w:p>
        </w:tc>
        <w:tc>
          <w:tcPr>
            <w:tcW w:type="dxa" w:w="1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60–80%</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ACSM Position Stand 2022</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Rest between sets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3–5 min</w:t>
            </w:r>
          </w:p>
        </w:tc>
        <w:tc>
          <w:tcPr>
            <w:tcW w:type="dxa" w:w="1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1.5–3 min</w:t>
            </w:r>
          </w:p>
        </w:tc>
        <w:tc>
          <w:tcPr>
            <w:tcW w:type="dxa" w:w="3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Schoenfeld et al., JSCR 2016</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Weekly frequency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2–3x per muscle</w:t>
            </w:r>
          </w:p>
        </w:tc>
        <w:tc>
          <w:tcPr>
            <w:tcW w:type="dxa" w:w="1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2–4x per muscle</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Ralston et al., JSCR 2017</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Progressive overload</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Load, volume, frequency</w:t>
            </w:r>
          </w:p>
        </w:tc>
        <w:tc>
          <w:tcPr>
            <w:tcW w:type="dxa" w:w="1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Volume, load, technique</w:t>
            </w:r>
          </w:p>
        </w:tc>
        <w:tc>
          <w:tcPr>
            <w:tcW w:type="dxa" w:w="3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NSCA CSCS Manual</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Proximity to failure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1–3 RIR for compounds</w:t>
            </w:r>
          </w:p>
        </w:tc>
        <w:tc>
          <w:tcPr>
            <w:tcW w:type="dxa" w:w="1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0–2 RIR key sets</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Androulakis-Korakakis 2020</w:t>
            </w:r>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2"/>
              <w:bottom w:val="single" w:color="2E7D32" w:sz="4"/>
              <w:right w:val="single" w:color="2E7D32" w:sz="4"/>
            </w:tcBorders>
            <w:shd w:fill="2E7D32"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Proximity to Failure: The Key Hypertrophy Mechanism</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RIR = Reps In Reserve. Research shows that muscle hypertrophy is primarily driven by mechanical tension and metabolic stress near muscular failure.</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Schoenfeld &amp; Grgic (2019, J Strength Cond Res): Sets taken within 0-3 reps of failure produce comparable hypertrophy regardless of load (6RM vs 30RM).</w:t>
            </w:r>
          </w:p>
        </w:tc>
      </w:tr>
      <w:tr>
        <w:tc>
          <w:tcPr>
            <w:tcW w:type="dxa" w:w="9360"/>
            <w:tcBorders>
              <w:top w:val="none"/>
              <w:left w:val="thick" w:color="2E7D32" w:sz="12"/>
              <w:bottom w:val="single" w:color="2E7D32" w:sz="4"/>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Practical application: Not every set needs to reach failure. The last 1-2 sets of each exercise should approach or reach technical failure to maximise stimulus.</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Pillar 2 — Cardiovascular Training</w:t>
      </w:r>
    </w:p>
    <w:p>
      <w:pPr>
        <w:spacing w:before="80" w:after="80" w:line="276"/>
        <w:jc w:val="left"/>
      </w:pPr>
      <w:r>
        <w:rPr>
          <w:rFonts w:ascii="Arial" w:cs="Arial" w:eastAsia="Arial" w:hAnsi="Arial"/>
          <w:b w:val="false"/>
          <w:bCs w:val="false"/>
          <w:i w:val="false"/>
          <w:iCs w:val="false"/>
          <w:color w:val="1A1A1A"/>
          <w:sz w:val="22"/>
          <w:szCs w:val="22"/>
        </w:rPr>
        <w:t xml:space="preserve">Cardiovascular fitness, measured by VO2max, is the single strongest predictor of longevity identified in the scientific literature — stronger than smoking, blood pressure, diabetes, or blood lipids (Mandsager et al., JAMA Network Open 2018). A comprehensive cardiovascular program must address multiple energy systems across multiple intensity zones.</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The Five Heart Rate Training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360"/>
        <w:gridCol w:w="2200"/>
      </w:tblGrid>
      <w:tr>
        <w:trPr>
          <w:tblHeader/>
        </w:trPr>
        <w:tc>
          <w:tcPr>
            <w:tcW w:type="dxa" w:w="16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Zone</w:t>
            </w:r>
          </w:p>
        </w:tc>
        <w:tc>
          <w:tcPr>
            <w:tcW w:type="dxa" w:w="12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 Max HR</w:t>
            </w:r>
          </w:p>
        </w:tc>
        <w:tc>
          <w:tcPr>
            <w:tcW w:type="dxa" w:w="20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Feel / Talk Test</w:t>
            </w:r>
          </w:p>
        </w:tc>
        <w:tc>
          <w:tcPr>
            <w:tcW w:type="dxa" w:w="236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Primary Benefit</w:t>
            </w:r>
          </w:p>
        </w:tc>
        <w:tc>
          <w:tcPr>
            <w:tcW w:type="dxa" w:w="22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Weekly Target</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1 – Recovery</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50–60%</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Full conversation easy</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Active recovery, blood flow</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Walk/light movement daily</w:t>
            </w:r>
          </w:p>
        </w:tc>
      </w:tr>
      <w:tr>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 Aerobic Base</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61–70%</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Full sentence, mild effort</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Mitochondrial density, fat oxidation</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100–180 min/week</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3 – Tempo</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71–80%</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Short phrases, noticeable effort</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Lactate threshold elevation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30–60 min/week</w:t>
            </w:r>
          </w:p>
        </w:tc>
      </w:tr>
      <w:tr>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4 – Threshold</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81–90%</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Single words, hard effort</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VO2max improvement, LT2</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15–30 min/week</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5 – VO2max</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91–100%</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Cannot speak, near max</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Peak cardiac output, VO2max</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5–20 min/week</w:t>
            </w:r>
          </w:p>
        </w:tc>
      </w:tr>
    </w:tbl>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Zone 2: The Foundation of Longevity Cardio</w:t>
      </w:r>
    </w:p>
    <w:p>
      <w:pPr>
        <w:spacing w:before="80" w:after="80" w:line="276"/>
        <w:jc w:val="left"/>
      </w:pPr>
      <w:r>
        <w:rPr>
          <w:rFonts w:ascii="Arial" w:cs="Arial" w:eastAsia="Arial" w:hAnsi="Arial"/>
          <w:b w:val="false"/>
          <w:bCs w:val="false"/>
          <w:i w:val="false"/>
          <w:iCs w:val="false"/>
          <w:color w:val="1A1A1A"/>
          <w:sz w:val="22"/>
          <w:szCs w:val="22"/>
        </w:rPr>
        <w:t xml:space="preserve">Zone 2 training has emerged as perhaps the most important — and most neglected — modality for long-term health. Research by Inigo San-Millan (University of Colorado) and George Brooks (UC Berkeley) has reestablished the primacy of the lactate shuttle and mitochondrial biogenesis as central to metabolic health.</w:t>
      </w:r>
    </w:p>
    <w:p>
      <w:pPr>
        <w:pStyle w:val="ListParagraph"/>
        <w:numPr>
          <w:ilvl w:val="0"/>
          <w:numId w:val="2"/>
        </w:numPr>
        <w:spacing w:before="60" w:after="60" w:line="276"/>
      </w:pPr>
      <w:r>
        <w:rPr>
          <w:rFonts w:ascii="Arial" w:cs="Arial" w:eastAsia="Arial" w:hAnsi="Arial"/>
          <w:color w:val="1A1A1A"/>
          <w:sz w:val="22"/>
          <w:szCs w:val="22"/>
        </w:rPr>
        <w:t xml:space="preserve">Zone 2 training maximally stimulates mitochondrial biogenesis (growth of new mitochondria) — essential for energy production and metabolic efficiency.</w:t>
      </w:r>
    </w:p>
    <w:p>
      <w:pPr>
        <w:pStyle w:val="ListParagraph"/>
        <w:numPr>
          <w:ilvl w:val="0"/>
          <w:numId w:val="2"/>
        </w:numPr>
        <w:spacing w:before="60" w:after="60" w:line="276"/>
      </w:pPr>
      <w:r>
        <w:rPr>
          <w:rFonts w:ascii="Arial" w:cs="Arial" w:eastAsia="Arial" w:hAnsi="Arial"/>
          <w:color w:val="1A1A1A"/>
          <w:sz w:val="22"/>
          <w:szCs w:val="22"/>
        </w:rPr>
        <w:t xml:space="preserve">Improves the body's capacity to oxidise fat at rest and at moderate intensities — the metabolic foundation of a healthy weight and blood glucose control.</w:t>
      </w:r>
    </w:p>
    <w:p>
      <w:pPr>
        <w:pStyle w:val="ListParagraph"/>
        <w:numPr>
          <w:ilvl w:val="0"/>
          <w:numId w:val="2"/>
        </w:numPr>
        <w:spacing w:before="60" w:after="60" w:line="276"/>
      </w:pPr>
      <w:r>
        <w:rPr>
          <w:rFonts w:ascii="Arial" w:cs="Arial" w:eastAsia="Arial" w:hAnsi="Arial"/>
          <w:color w:val="1A1A1A"/>
          <w:sz w:val="22"/>
          <w:szCs w:val="22"/>
        </w:rPr>
        <w:t xml:space="preserve">Increases capillary density and cardiac stroke volume without the high recovery cost of intensive training.</w:t>
      </w:r>
    </w:p>
    <w:p>
      <w:pPr>
        <w:pStyle w:val="ListParagraph"/>
        <w:numPr>
          <w:ilvl w:val="0"/>
          <w:numId w:val="2"/>
        </w:numPr>
        <w:spacing w:before="60" w:after="60" w:line="276"/>
      </w:pPr>
      <w:r>
        <w:rPr>
          <w:rFonts w:ascii="Arial" w:cs="Arial" w:eastAsia="Arial" w:hAnsi="Arial"/>
          <w:color w:val="1A1A1A"/>
          <w:sz w:val="22"/>
          <w:szCs w:val="22"/>
        </w:rPr>
        <w:t xml:space="preserve">San-Millan &amp; Brooks (2018, J Physiology): Elite athletes spend approximately 80% of training time in Zone 2 — this "80/20 rule" translates directly to general population programming.</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High-Intensity Interval Training (HIIT) — The VO2max Accelerator</w:t>
      </w:r>
    </w:p>
    <w:p>
      <w:pPr>
        <w:spacing w:before="80" w:after="80" w:line="276"/>
        <w:jc w:val="left"/>
      </w:pPr>
      <w:r>
        <w:rPr>
          <w:rFonts w:ascii="Arial" w:cs="Arial" w:eastAsia="Arial" w:hAnsi="Arial"/>
          <w:b w:val="false"/>
          <w:bCs w:val="false"/>
          <w:i w:val="false"/>
          <w:iCs w:val="false"/>
          <w:color w:val="1A1A1A"/>
          <w:sz w:val="22"/>
          <w:szCs w:val="22"/>
        </w:rPr>
        <w:t xml:space="preserve">While Zone 2 builds the base, strategic HIIT (Zones 4-5) provides the most time-efficient stimulus for VO2max improvement. A landmark study by Wisloff et al. (Circulation, 2007) demonstrated that 4x4-minute intervals at 85-95% HRmax three times per week was superior to continuous moderate exercise for VO2max improvement and cardiovascular risk factor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4"/>
              <w:left w:val="thick" w:color="D35400" w:sz="12"/>
              <w:bottom w:val="single" w:color="D35400" w:sz="4"/>
              <w:right w:val="single" w:color="D35400" w:sz="4"/>
            </w:tcBorders>
            <w:shd w:fill="D35400"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HIIT Protocols — Evidence Graded</w:t>
            </w:r>
          </w:p>
        </w:tc>
      </w:tr>
      <w:tr>
        <w:tc>
          <w:tcPr>
            <w:tcW w:type="dxa" w:w="9360"/>
            <w:tcBorders>
              <w:top w:val="none"/>
              <w:left w:val="thick" w:color="D35400" w:sz="12"/>
              <w:bottom w:val="none"/>
              <w:right w:val="single" w:color="D35400" w:sz="4"/>
            </w:tcBorders>
            <w:shd w:fill="FFF3E0"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4x4 Protocol (Most Evidence): 4 sets of 4 min at 85-95% HRmax, 3 min active rest — 3x/week. Wisloff et al., Circulation 2007.</w:t>
            </w:r>
          </w:p>
        </w:tc>
      </w:tr>
      <w:tr>
        <w:tc>
          <w:tcPr>
            <w:tcW w:type="dxa" w:w="9360"/>
            <w:tcBorders>
              <w:top w:val="none"/>
              <w:left w:val="thick" w:color="D35400" w:sz="12"/>
              <w:bottom w:val="none"/>
              <w:right w:val="single" w:color="D35400" w:sz="4"/>
            </w:tcBorders>
            <w:shd w:fill="FFF3E0"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Norwegian 4x4 Variation: As above. Widely replicated. 1-2x/week is sufficient when combined with Zone 2 base.</w:t>
            </w:r>
          </w:p>
        </w:tc>
      </w:tr>
      <w:tr>
        <w:tc>
          <w:tcPr>
            <w:tcW w:type="dxa" w:w="9360"/>
            <w:tcBorders>
              <w:top w:val="none"/>
              <w:left w:val="thick" w:color="D35400" w:sz="12"/>
              <w:bottom w:val="none"/>
              <w:right w:val="single" w:color="D35400" w:sz="4"/>
            </w:tcBorders>
            <w:shd w:fill="FFF3E0"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Sprint Intervals (8x30s): 8 x 30 sec all-out / 4 min rest. Gibala et al., JPhysiology 2006. Time-efficient but high fatigue.</w:t>
            </w:r>
          </w:p>
        </w:tc>
      </w:tr>
      <w:tr>
        <w:tc>
          <w:tcPr>
            <w:tcW w:type="dxa" w:w="9360"/>
            <w:tcBorders>
              <w:top w:val="none"/>
              <w:left w:val="thick" w:color="D35400" w:sz="12"/>
              <w:bottom w:val="none"/>
              <w:right w:val="single" w:color="D35400" w:sz="4"/>
            </w:tcBorders>
            <w:shd w:fill="FFF3E0"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Tabata (4 min): 8 x 20s max / 10s rest. Extreme intensity. Reserve for advanced trainees with excellent base fitness.</w:t>
            </w:r>
          </w:p>
        </w:tc>
      </w:tr>
      <w:tr>
        <w:tc>
          <w:tcPr>
            <w:tcW w:type="dxa" w:w="9360"/>
            <w:tcBorders>
              <w:top w:val="none"/>
              <w:left w:val="thick" w:color="D35400" w:sz="12"/>
              <w:bottom w:val="single" w:color="D35400" w:sz="4"/>
              <w:right w:val="single" w:color="D35400" w:sz="4"/>
            </w:tcBorders>
            <w:shd w:fill="FFF3E0"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IMPORTANT: HIIT should comprise no more than 20% of total cardiovascular volume. Exceeding this impairs recovery and blunts Zone 2 adaptations.</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Pillar 3 — Functional Strength &amp; Movement Quality</w:t>
      </w:r>
    </w:p>
    <w:p>
      <w:pPr>
        <w:spacing w:before="80" w:after="80" w:line="276"/>
        <w:jc w:val="left"/>
      </w:pPr>
      <w:r>
        <w:rPr>
          <w:rFonts w:ascii="Arial" w:cs="Arial" w:eastAsia="Arial" w:hAnsi="Arial"/>
          <w:b w:val="false"/>
          <w:bCs w:val="false"/>
          <w:i w:val="false"/>
          <w:iCs w:val="false"/>
          <w:color w:val="1A1A1A"/>
          <w:sz w:val="22"/>
          <w:szCs w:val="22"/>
        </w:rPr>
        <w:t xml:space="preserve">Distinct from maximal strength training, functional movement training targets movement patterns that underlie activities of daily living and injury prevention. The Functional Movement Screen (FMS) research (Cook, 2010; Kiesel et al., AJSM 2007) establishes that asymmetries and movement limitations precede injury, and corrective exercise reduces injury rates.</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The Seven Fundamental Movement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360"/>
        <w:gridCol w:w="3400"/>
      </w:tblGrid>
      <w:tr>
        <w:trPr>
          <w:tblHeader/>
        </w:trPr>
        <w:tc>
          <w:tcPr>
            <w:tcW w:type="dxa" w:w="16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Pattern</w:t>
            </w:r>
          </w:p>
        </w:tc>
        <w:tc>
          <w:tcPr>
            <w:tcW w:type="dxa" w:w="20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Primary Muscles</w:t>
            </w:r>
          </w:p>
        </w:tc>
        <w:tc>
          <w:tcPr>
            <w:tcW w:type="dxa" w:w="236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Primary Exercise</w:t>
            </w:r>
          </w:p>
        </w:tc>
        <w:tc>
          <w:tcPr>
            <w:tcW w:type="dxa" w:w="34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Longevity Relevance</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Hip Hinge</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Glutes, hamstrings, spinal erectors</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Deadlift, Romanian DL, Kettlebell swing</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Injury prevention, power transfer</w:t>
            </w:r>
          </w:p>
        </w:tc>
      </w:tr>
      <w:tr>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Squat</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Quads, glutes, core</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Back squat, goblet squat, leg press</w:t>
            </w:r>
          </w:p>
        </w:tc>
        <w:tc>
          <w:tcPr>
            <w:tcW w:type="dxa" w:w="3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Lower body strength, mobility</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Vertical Push</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Shoulders, triceps, upper chest</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Overhead press, pike push-up</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Shoulder health, overhead stability</w:t>
            </w:r>
          </w:p>
        </w:tc>
      </w:tr>
      <w:tr>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Vertical Pull</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Lats, biceps, rear delts</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Pull-up, lat pulldown</w:t>
            </w:r>
          </w:p>
        </w:tc>
        <w:tc>
          <w:tcPr>
            <w:tcW w:type="dxa" w:w="3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Scapular health, posture</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Horizontal Push</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Pecs, shoulders, triceps</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Bench press, push-up, DB press</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Upper body pressing strength</w:t>
            </w:r>
          </w:p>
        </w:tc>
      </w:tr>
      <w:tr>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Horizontal Pull</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Rhomboids, lats, rear delts</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Row variations, face pull</w:t>
            </w:r>
          </w:p>
        </w:tc>
        <w:tc>
          <w:tcPr>
            <w:tcW w:type="dxa" w:w="3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Postural correction, scapula</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Carry/Loaded Walk</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Core, glutes, traps, grip</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Farmer carry, suitcase carry</w:t>
            </w:r>
          </w:p>
        </w:tc>
        <w:tc>
          <w:tcPr>
            <w:tcW w:type="dxa" w:w="3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Functional strength, stability</w:t>
            </w:r>
          </w:p>
        </w:tc>
      </w:tr>
    </w:tbl>
    <w:p>
      <w:pPr>
        <w:spacing w:before="80" w:after="0"/>
      </w:pPr>
      <w:r>
        <w:rPr>
          <w:sz w:val="4"/>
          <w:szCs w:val="4"/>
        </w:rPr>
        <w:t xml:space="preserve"/>
      </w:r>
    </w:p>
    <w:p>
      <w:pPr>
        <w:pStyle w:val="Heading2"/>
        <w:spacing w:before="280" w:after="140"/>
      </w:pPr>
      <w:r>
        <w:rPr>
          <w:rFonts w:ascii="Arial" w:cs="Arial" w:eastAsia="Arial" w:hAnsi="Arial"/>
          <w:b/>
          <w:bCs/>
          <w:color w:val="333333"/>
          <w:sz w:val="32"/>
          <w:szCs w:val="32"/>
        </w:rPr>
        <w:t xml:space="preserve">Pillar 4 — Recovery &amp; Regeneration</w:t>
      </w:r>
    </w:p>
    <w:p>
      <w:pPr>
        <w:spacing w:before="80" w:after="80" w:line="276"/>
        <w:jc w:val="left"/>
      </w:pPr>
      <w:r>
        <w:rPr>
          <w:rFonts w:ascii="Arial" w:cs="Arial" w:eastAsia="Arial" w:hAnsi="Arial"/>
          <w:b w:val="false"/>
          <w:bCs w:val="false"/>
          <w:i w:val="false"/>
          <w:iCs w:val="false"/>
          <w:color w:val="1A1A1A"/>
          <w:sz w:val="22"/>
          <w:szCs w:val="22"/>
        </w:rPr>
        <w:t xml:space="preserve">Recovery is not passive. It is an active physiological process during which training adaptations occur. Sleep, nutrition, stress management, and deliberate recovery practices are as important as the training stimulus itself. The science here is unambiguous.</w:t>
      </w:r>
    </w:p>
    <w:p>
      <w:pPr>
        <w:pStyle w:val="ListParagraph"/>
        <w:numPr>
          <w:ilvl w:val="0"/>
          <w:numId w:val="2"/>
        </w:numPr>
        <w:spacing w:before="60" w:after="60" w:line="276"/>
      </w:pPr>
      <w:r>
        <w:rPr>
          <w:rFonts w:ascii="Arial" w:cs="Arial" w:eastAsia="Arial" w:hAnsi="Arial"/>
          <w:color w:val="1A1A1A"/>
          <w:sz w:val="22"/>
          <w:szCs w:val="22"/>
        </w:rPr>
        <w:t xml:space="preserve">Sleep: Walker et al. and the AHA position that 7-9 hours of quality sleep per night is non-negotiable. Sleep is when growth hormone peaks (70% of total daily secretion), protein synthesis accelerates, and neural motor patterns consolidate.</w:t>
      </w:r>
    </w:p>
    <w:p>
      <w:pPr>
        <w:pStyle w:val="ListParagraph"/>
        <w:numPr>
          <w:ilvl w:val="0"/>
          <w:numId w:val="2"/>
        </w:numPr>
        <w:spacing w:before="60" w:after="60" w:line="276"/>
      </w:pPr>
      <w:r>
        <w:rPr>
          <w:rFonts w:ascii="Arial" w:cs="Arial" w:eastAsia="Arial" w:hAnsi="Arial"/>
          <w:color w:val="1A1A1A"/>
          <w:sz w:val="22"/>
          <w:szCs w:val="22"/>
        </w:rPr>
        <w:t xml:space="preserve">HRV (Heart Rate Variability): The most validated biomarker for training readiness. High HRV = recovery complete. Low HRV = modify intensity. Target: track daily on waking with chest strap or validated wrist device.</w:t>
      </w:r>
    </w:p>
    <w:p>
      <w:pPr>
        <w:pStyle w:val="ListParagraph"/>
        <w:numPr>
          <w:ilvl w:val="0"/>
          <w:numId w:val="2"/>
        </w:numPr>
        <w:spacing w:before="60" w:after="60" w:line="276"/>
      </w:pPr>
      <w:r>
        <w:rPr>
          <w:rFonts w:ascii="Arial" w:cs="Arial" w:eastAsia="Arial" w:hAnsi="Arial"/>
          <w:color w:val="1A1A1A"/>
          <w:sz w:val="22"/>
          <w:szCs w:val="22"/>
        </w:rPr>
        <w:t xml:space="preserve">Active Recovery: Zone 1 activity (walking, light cycling, swimming) accelerates metabolic waste clearance, reduces DOMS, and improves subsequent session performance (Wiltshire et al., IJSM 2010).</w:t>
      </w:r>
    </w:p>
    <w:p>
      <w:pPr>
        <w:pStyle w:val="ListParagraph"/>
        <w:numPr>
          <w:ilvl w:val="0"/>
          <w:numId w:val="2"/>
        </w:numPr>
        <w:spacing w:before="60" w:after="60" w:line="276"/>
      </w:pPr>
      <w:r>
        <w:rPr>
          <w:rFonts w:ascii="Arial" w:cs="Arial" w:eastAsia="Arial" w:hAnsi="Arial"/>
          <w:color w:val="1A1A1A"/>
          <w:sz w:val="22"/>
          <w:szCs w:val="22"/>
        </w:rPr>
        <w:t xml:space="preserve">Cold Exposure: Cold water immersion (10-15°C, 10-15 min) post-resistance training blunts hypertrophy signalling — do NOT use post-strength work. Reserve for post-endurance sessions where inflammation resolution is the goal.</w:t>
      </w:r>
    </w:p>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3: The Full Training Program</w:t>
      </w:r>
    </w:p>
    <w:p>
      <w:pPr>
        <w:spacing w:before="80" w:after="80" w:line="276"/>
        <w:jc w:val="left"/>
      </w:pPr>
      <w:r>
        <w:rPr>
          <w:rFonts w:ascii="Arial" w:cs="Arial" w:eastAsia="Arial" w:hAnsi="Arial"/>
          <w:b w:val="false"/>
          <w:bCs w:val="false"/>
          <w:i w:val="false"/>
          <w:iCs w:val="false"/>
          <w:color w:val="1A1A1A"/>
          <w:sz w:val="22"/>
          <w:szCs w:val="22"/>
        </w:rPr>
        <w:t xml:space="preserve">This is a 52-week, fully periodised training program built on an undulating periodisation model — the approach with the strongest evidence base for simultaneous strength, hypertrophy, and fitness development (Fleck &amp; Kraemer, 2014; Prestes et al., JSCR 2009).</w:t>
      </w:r>
    </w:p>
    <w:p>
      <w:pPr>
        <w:spacing w:before="100" w:after="0"/>
      </w:pPr>
      <w:r>
        <w:rPr>
          <w:sz w:val="4"/>
          <w:szCs w:val="4"/>
        </w:rPr>
        <w:t xml:space="preserve"/>
      </w:r>
    </w:p>
    <w:p>
      <w:pPr>
        <w:pStyle w:val="Heading2"/>
        <w:spacing w:before="280" w:after="140"/>
      </w:pPr>
      <w:r>
        <w:rPr>
          <w:rFonts w:ascii="Arial" w:cs="Arial" w:eastAsia="Arial" w:hAnsi="Arial"/>
          <w:b/>
          <w:bCs/>
          <w:color w:val="333333"/>
          <w:sz w:val="32"/>
          <w:szCs w:val="32"/>
        </w:rPr>
        <w:t xml:space="preserve">3.1  Program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1100"/>
        <w:gridCol w:w="1100"/>
        <w:gridCol w:w="2460"/>
      </w:tblGrid>
      <w:tr>
        <w:trPr>
          <w:tblHeader/>
        </w:trPr>
        <w:tc>
          <w:tcPr>
            <w:tcW w:type="dxa" w:w="18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Phase</w:t>
            </w:r>
          </w:p>
        </w:tc>
        <w:tc>
          <w:tcPr>
            <w:tcW w:type="dxa" w:w="9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Weeks</w:t>
            </w:r>
          </w:p>
        </w:tc>
        <w:tc>
          <w:tcPr>
            <w:tcW w:type="dxa" w:w="20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Primary Focus</w:t>
            </w:r>
          </w:p>
        </w:tc>
        <w:tc>
          <w:tcPr>
            <w:tcW w:type="dxa" w:w="11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Volume</w:t>
            </w:r>
          </w:p>
        </w:tc>
        <w:tc>
          <w:tcPr>
            <w:tcW w:type="dxa" w:w="11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Intensity</w:t>
            </w:r>
          </w:p>
        </w:tc>
        <w:tc>
          <w:tcPr>
            <w:tcW w:type="dxa" w:w="24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Key Adaptation</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Phase 1 – Foundation</w:t>
            </w:r>
          </w:p>
        </w:tc>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1–4</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Movement quality, GPP</w:t>
            </w:r>
          </w:p>
        </w:tc>
        <w:tc>
          <w:tcPr>
            <w:tcW w:type="dxa" w:w="1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Low-Moderate</w:t>
            </w:r>
          </w:p>
        </w:tc>
        <w:tc>
          <w:tcPr>
            <w:tcW w:type="dxa" w:w="1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Low-Moderate</w:t>
            </w:r>
          </w:p>
        </w:tc>
        <w:tc>
          <w:tcPr>
            <w:tcW w:type="dxa" w:w="24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Motor patterns, aerobic base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Phase 2 – Hypertrophy I</w:t>
            </w:r>
          </w:p>
        </w:tc>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5–10</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Muscle building</w:t>
            </w:r>
          </w:p>
        </w:tc>
        <w:tc>
          <w:tcPr>
            <w:tcW w:type="dxa" w:w="1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c>
          <w:tcPr>
            <w:tcW w:type="dxa" w:w="1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w:t>
            </w:r>
          </w:p>
        </w:tc>
        <w:tc>
          <w:tcPr>
            <w:tcW w:type="dxa" w:w="24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Muscle cross-section, size</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Phase 3 – Strength I</w:t>
            </w:r>
          </w:p>
        </w:tc>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11–14</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Maximal strength</w:t>
            </w:r>
          </w:p>
        </w:tc>
        <w:tc>
          <w:tcPr>
            <w:tcW w:type="dxa" w:w="1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w:t>
            </w:r>
          </w:p>
        </w:tc>
        <w:tc>
          <w:tcPr>
            <w:tcW w:type="dxa" w:w="1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c>
          <w:tcPr>
            <w:tcW w:type="dxa" w:w="24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Neural efficiency, force output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Phase 4 – Hypertrophy II</w:t>
            </w:r>
          </w:p>
        </w:tc>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15–20</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Muscle building + cardio</w:t>
            </w:r>
          </w:p>
        </w:tc>
        <w:tc>
          <w:tcPr>
            <w:tcW w:type="dxa" w:w="1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c>
          <w:tcPr>
            <w:tcW w:type="dxa" w:w="1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Moderate-High</w:t>
            </w:r>
          </w:p>
        </w:tc>
        <w:tc>
          <w:tcPr>
            <w:tcW w:type="dxa" w:w="24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Muscle size, VO2max</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Phase 5 – Strength II</w:t>
            </w:r>
          </w:p>
        </w:tc>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21–26</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Peak strength</w:t>
            </w:r>
          </w:p>
        </w:tc>
        <w:tc>
          <w:tcPr>
            <w:tcW w:type="dxa" w:w="1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Low-Moderate</w:t>
            </w:r>
          </w:p>
        </w:tc>
        <w:tc>
          <w:tcPr>
            <w:tcW w:type="dxa" w:w="1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Very High</w:t>
            </w:r>
          </w:p>
        </w:tc>
        <w:tc>
          <w:tcPr>
            <w:tcW w:type="dxa" w:w="24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Maximal strength, CNS</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Deload Week</w:t>
            </w:r>
          </w:p>
        </w:tc>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Every 4-6 wks</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Recovery</w:t>
            </w:r>
          </w:p>
        </w:tc>
        <w:tc>
          <w:tcPr>
            <w:tcW w:type="dxa" w:w="1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50% reduction</w:t>
            </w:r>
          </w:p>
        </w:tc>
        <w:tc>
          <w:tcPr>
            <w:tcW w:type="dxa" w:w="1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w:t>
            </w:r>
          </w:p>
        </w:tc>
        <w:tc>
          <w:tcPr>
            <w:tcW w:type="dxa" w:w="24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Supercompensation, tendon repair</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Phase 6 – Endurance</w:t>
            </w:r>
          </w:p>
        </w:tc>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27–32</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Cardiovascular peak</w:t>
            </w:r>
          </w:p>
        </w:tc>
        <w:tc>
          <w:tcPr>
            <w:tcW w:type="dxa" w:w="1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 cardio</w:t>
            </w:r>
          </w:p>
        </w:tc>
        <w:tc>
          <w:tcPr>
            <w:tcW w:type="dxa" w:w="1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Varied zones</w:t>
            </w:r>
          </w:p>
        </w:tc>
        <w:tc>
          <w:tcPr>
            <w:tcW w:type="dxa" w:w="24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VO2max, mitochondrial density</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Phase 7 – Integration</w:t>
            </w:r>
          </w:p>
        </w:tc>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33–52</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Maintain all qualities</w:t>
            </w:r>
          </w:p>
        </w:tc>
        <w:tc>
          <w:tcPr>
            <w:tcW w:type="dxa" w:w="1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w:t>
            </w:r>
          </w:p>
        </w:tc>
        <w:tc>
          <w:tcPr>
            <w:tcW w:type="dxa" w:w="1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Moderate-High</w:t>
            </w:r>
          </w:p>
        </w:tc>
        <w:tc>
          <w:tcPr>
            <w:tcW w:type="dxa" w:w="24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Concurrent fitness, longevity base</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3.2  Weekly Training Schedule Template</w:t>
      </w:r>
    </w:p>
    <w:p>
      <w:pPr>
        <w:spacing w:before="80" w:after="80" w:line="276"/>
        <w:jc w:val="left"/>
      </w:pPr>
      <w:r>
        <w:rPr>
          <w:rFonts w:ascii="Arial" w:cs="Arial" w:eastAsia="Arial" w:hAnsi="Arial"/>
          <w:b w:val="false"/>
          <w:bCs w:val="false"/>
          <w:i w:val="false"/>
          <w:iCs w:val="false"/>
          <w:color w:val="1A1A1A"/>
          <w:sz w:val="22"/>
          <w:szCs w:val="22"/>
        </w:rPr>
        <w:t xml:space="preserve">This is the master template applied across all phases, with volume and intensity adjusted per phase. The pattern is designed to balance training stress, recovery, and adaptation signals optimally.</w:t>
      </w:r>
    </w:p>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000"/>
        <w:gridCol w:w="2360"/>
        <w:gridCol w:w="2800"/>
      </w:tblGrid>
      <w:tr>
        <w:trPr>
          <w:tblHeader/>
        </w:trPr>
        <w:tc>
          <w:tcPr>
            <w:tcW w:type="dxa" w:w="100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Day</w:t>
            </w:r>
          </w:p>
        </w:tc>
        <w:tc>
          <w:tcPr>
            <w:tcW w:type="dxa" w:w="220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Session Type</w:t>
            </w:r>
          </w:p>
        </w:tc>
        <w:tc>
          <w:tcPr>
            <w:tcW w:type="dxa" w:w="100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Duration</w:t>
            </w:r>
          </w:p>
        </w:tc>
        <w:tc>
          <w:tcPr>
            <w:tcW w:type="dxa" w:w="236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Primary Zones/Rep Ranges</w:t>
            </w:r>
          </w:p>
        </w:tc>
        <w:tc>
          <w:tcPr>
            <w:tcW w:type="dxa" w:w="280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Key Notes</w:t>
            </w:r>
          </w:p>
        </w:tc>
      </w:tr>
      <w:tr>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Monday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 Lower Body (Push)</w:t>
            </w:r>
          </w:p>
        </w:tc>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60–75 min</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3-5 reps | Hypertrophy: 8-12 reps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Squat pattern primary; Zone 2 finisher optional</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Tuesday</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Cardiovascular</w:t>
            </w:r>
          </w:p>
        </w:tc>
        <w:tc>
          <w:tcPr>
            <w:tcW w:type="dxa" w:w="1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45–60 min</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(61–70% Max HR)</w:t>
            </w:r>
          </w:p>
        </w:tc>
        <w:tc>
          <w:tcPr>
            <w:tcW w:type="dxa" w:w="2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Cycling, rowing, or brisk walk. Nose breathing test.</w:t>
            </w:r>
          </w:p>
        </w:tc>
      </w:tr>
      <w:tr>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Wednesday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 Upper Body (Push + Pull)</w:t>
            </w:r>
          </w:p>
        </w:tc>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65–80 min</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3-6 reps | Hypertrophy: 8-15 reps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Balanced push/pull ratio. Horizontal emphasis.</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Thursday</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HIIT + Zone 2 Combination</w:t>
            </w:r>
          </w:p>
        </w:tc>
        <w:tc>
          <w:tcPr>
            <w:tcW w:type="dxa" w:w="1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45–60 min</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4-5 HIIT + Zone 2 cool-down</w:t>
            </w:r>
          </w:p>
        </w:tc>
        <w:tc>
          <w:tcPr>
            <w:tcW w:type="dxa" w:w="2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4x4 protocol. 30 min Zone 2 finish.</w:t>
            </w:r>
          </w:p>
        </w:tc>
      </w:tr>
      <w:tr>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Friday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 Lower Body (Pull) + Core</w:t>
            </w:r>
          </w:p>
        </w:tc>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60–75 min</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3-5 reps | Hypertrophy: 8-12 reps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Hinge pattern primary; Romanian DL, leg curl.</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Saturday</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 Upper Body (Pull Emphasis) + Cardio</w:t>
            </w:r>
          </w:p>
        </w:tc>
        <w:tc>
          <w:tcPr>
            <w:tcW w:type="dxa" w:w="1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70–85 min</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Hypertrophy: 8-15 reps | Zone 2: 20 min</w:t>
            </w:r>
          </w:p>
        </w:tc>
        <w:tc>
          <w:tcPr>
            <w:tcW w:type="dxa" w:w="2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Vertical pull emphasis. Farmer carries. Zone 2 finisher.</w:t>
            </w:r>
          </w:p>
        </w:tc>
      </w:tr>
      <w:tr>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Sunday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Active Recovery</w:t>
            </w:r>
          </w:p>
        </w:tc>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30–60 min</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1 (50–60% Max HR)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Walk, yoga, light swim. Full rest acceptable.</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3.3  Detailed Exercise Selection by Movement Pattern</w:t>
      </w:r>
    </w:p>
    <w:p>
      <w:pPr>
        <w:spacing w:before="80" w:after="80" w:line="276"/>
        <w:jc w:val="left"/>
      </w:pPr>
      <w:r>
        <w:rPr>
          <w:rFonts w:ascii="Arial" w:cs="Arial" w:eastAsia="Arial" w:hAnsi="Arial"/>
          <w:b w:val="false"/>
          <w:bCs w:val="false"/>
          <w:i w:val="false"/>
          <w:iCs w:val="false"/>
          <w:color w:val="1A1A1A"/>
          <w:sz w:val="22"/>
          <w:szCs w:val="22"/>
        </w:rPr>
        <w:t xml:space="preserve">Exercises are categorised as Tier 1 (primary compound movements, programmed first in session), Tier 2 (secondary compounds and unilateral movements), and Tier 3 (isolation exercises, programmed last for targeted hypertrophy).</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Lower Body — Push Pattern (Squat-Dominant)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Tier</w:t>
            </w:r>
          </w:p>
        </w:tc>
        <w:tc>
          <w:tcPr>
            <w:tcW w:type="dxa" w:w="24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Exercise</w:t>
            </w:r>
          </w:p>
        </w:tc>
        <w:tc>
          <w:tcPr>
            <w:tcW w:type="dxa" w:w="24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Sets x Reps</w:t>
            </w:r>
          </w:p>
        </w:tc>
        <w:tc>
          <w:tcPr>
            <w:tcW w:type="dxa" w:w="396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Notes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Back Squat or Front Squat</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3-5 x 3-6 (strength) / 4 x 6-10 (hyp)</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Primary lift. Film for form. Depth = hip crease below knee.</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Leg Press (alternative/accessory)</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8-15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Used when managing injury or fatigue. Full ROM.</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Bulgarian Split Squat</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8-12 per leg</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Single-leg stability. Loaded with DBs or bar.</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Hack Squat or Goblet Squat</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Quad emphasis. Goblet excellent for technique.</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Leg Extension</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2-3 x 12-20</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Terminal knee extension. VMO targeting.</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Standing Calf Raise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12-20</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Full dorsiflexion stretch at bottom. Slow eccentric.</w:t>
            </w:r>
          </w:p>
        </w:tc>
      </w:tr>
    </w:tbl>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Lower Body — Pull Pattern (Hinge-Dominant)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Tier</w:t>
            </w:r>
          </w:p>
        </w:tc>
        <w:tc>
          <w:tcPr>
            <w:tcW w:type="dxa" w:w="24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Exercise</w:t>
            </w:r>
          </w:p>
        </w:tc>
        <w:tc>
          <w:tcPr>
            <w:tcW w:type="dxa" w:w="24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Sets x Reps</w:t>
            </w:r>
          </w:p>
        </w:tc>
        <w:tc>
          <w:tcPr>
            <w:tcW w:type="dxa" w:w="396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Notes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Conventional or Sumo Deadlift</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3-5 x 1-5 (strength) / 3 x 6-8 (hyp)</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King of posterior chain exercises. 3-5 min rest.</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Romanian Deadlift (RDL)</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8-12</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Hip hinge mobility + hamstring hypertrophy. No lockout.</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Nordic Hamstring Curl</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2-3 x 4-8 (eccentric focus)</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Highest eccentric load for hamstrings. Injury prevention.</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Seated Leg Curl</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Knee flexion isolated. Full ROM essential.</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Hip Thrust or Glute Bridge</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10-15</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Glute isolation. Pause at top. Barbell or banded.</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Seated Calf Raise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12-20</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Soleus emphasis. Different to standing variation.</w:t>
            </w:r>
          </w:p>
        </w:tc>
      </w:tr>
    </w:tbl>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Upper Body — Horizontal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Tier</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Exercise</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Sets x Reps</w:t>
            </w:r>
          </w:p>
        </w:tc>
        <w:tc>
          <w:tcPr>
            <w:tcW w:type="dxa" w:w="39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Notes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Barbell Bench Press</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3-5 x 3-6 (strength) / 4 x 6-10 (hyp)</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Retract scapulae. Slight arch. Control eccentric.</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Incline Dumbbell Press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8-12</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30-45° incline. Upper chest emphasis. Better shoulder safety.</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Cable Chest Fly or Pec Dec</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12-20</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Full stretch at bottom. Peak contraction at midline.</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Push-Up Variations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2-3 x max reps</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Weighted, ring, or feet-elevated. Scapular protraction.</w:t>
            </w:r>
          </w:p>
        </w:tc>
      </w:tr>
    </w:tbl>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Upper Body — Vertical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Tier</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Exercise</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Sets x Reps</w:t>
            </w:r>
          </w:p>
        </w:tc>
        <w:tc>
          <w:tcPr>
            <w:tcW w:type="dxa" w:w="39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Notes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Seated or Standing Overhead Press</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5-8 (str) / 3 x 8-12 (hyp)</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Elbows slightly forward. Full lockout overhead.</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Dumbbell Shoulder Press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Neutral or pronated grip. Greater ROM than barbell.</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Arnold Press</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2-3 x 10-15</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Adds rotation component. Greater delt recruitment.</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Lateral Raise (cable or DB)</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15-25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Slight forward lean. Lead with elbow not wrist.</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Face Pull</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15-20</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Rear delt + external rotation. Critical for shoulder health.</w:t>
            </w:r>
          </w:p>
        </w:tc>
      </w:tr>
    </w:tbl>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Upper Body — Vertical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Tier</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Exercise</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Sets x Reps</w:t>
            </w:r>
          </w:p>
        </w:tc>
        <w:tc>
          <w:tcPr>
            <w:tcW w:type="dxa" w:w="39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Notes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Pull-Up / Chin-Up</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3-5 x 3-8 (str) / 4 x 6-12 (hyp)</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Full dead hang start. Chin clears bar. Weighted when able.</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Lat Pulldown</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8-15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Substitute or supplement. Lean back slightly. Pull to chin.</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Straight-Arm Pulldown</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12-20</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Lat isolation with straight arms. End range contraction.</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Bicep Curl (barbell/DB/cable)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10-15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Supinate at top. Eccentric control. Vary angles.</w:t>
            </w:r>
          </w:p>
        </w:tc>
      </w:tr>
    </w:tbl>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Upper Body — Horizontal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3960"/>
      </w:tblGrid>
      <w:tr>
        <w:trPr>
          <w:tblHeader/>
        </w:trPr>
        <w:tc>
          <w:tcPr>
            <w:tcW w:type="dxa" w:w="6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Tier</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Exercise</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Sets x Reps</w:t>
            </w:r>
          </w:p>
        </w:tc>
        <w:tc>
          <w:tcPr>
            <w:tcW w:type="dxa" w:w="39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Notes</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Barbell or Dumbbell Row</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3-5 x 4-8 (str) / 4 x 8-12 (hyp)</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Neutral spine. Pull to lower chest. Full scapular retraction.</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Cable Seated Row</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3-4 x 10-15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Neutral grip. Drive elbows back. Full stretch at start.</w:t>
            </w:r>
          </w:p>
        </w:tc>
      </w:tr>
      <w:tr>
        <w:tc>
          <w:tcPr>
            <w:tcW w:type="dxa" w:w="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Single-Arm DB Row</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10-15 per arm</w:t>
            </w:r>
          </w:p>
        </w:tc>
        <w:tc>
          <w:tcPr>
            <w:tcW w:type="dxa" w:w="3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Long ROM. Allows greater lat stretch at top.</w:t>
            </w:r>
          </w:p>
        </w:tc>
      </w:tr>
      <w:tr>
        <w:tc>
          <w:tcPr>
            <w:tcW w:type="dxa" w:w="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Rear Delt Fly (DB or cable)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15-25</w:t>
            </w:r>
          </w:p>
        </w:tc>
        <w:tc>
          <w:tcPr>
            <w:tcW w:type="dxa" w:w="3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Horizontal abduction. Critical rotator cuff health.</w:t>
            </w:r>
          </w:p>
        </w:tc>
      </w:tr>
    </w:tbl>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Core Training</w:t>
      </w:r>
    </w:p>
    <w:p>
      <w:pPr>
        <w:spacing w:before="80" w:after="80" w:line="276"/>
        <w:jc w:val="left"/>
      </w:pPr>
      <w:r>
        <w:rPr>
          <w:rFonts w:ascii="Arial" w:cs="Arial" w:eastAsia="Arial" w:hAnsi="Arial"/>
          <w:b w:val="false"/>
          <w:bCs w:val="false"/>
          <w:i w:val="false"/>
          <w:iCs w:val="false"/>
          <w:color w:val="1A1A1A"/>
          <w:sz w:val="22"/>
          <w:szCs w:val="22"/>
        </w:rPr>
        <w:t xml:space="preserve">The core is not merely the abs — it encompasses the entire cylinder of musculature stabilising the spine: the rectus abdominis, obliques, transverse abdominis, multifidus, pelvic floor, and diaphragm. Stuart McGill's foundational research (McGill, 2007) establishes that spinal stability — not spinal flexion — is the primary function of the core in healthy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Category</w:t>
            </w:r>
          </w:p>
        </w:tc>
        <w:tc>
          <w:tcPr>
            <w:tcW w:type="dxa" w:w="220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Exercise</w:t>
            </w:r>
          </w:p>
        </w:tc>
        <w:tc>
          <w:tcPr>
            <w:tcW w:type="dxa" w:w="180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Sets x Duration/Reps</w:t>
            </w:r>
          </w:p>
        </w:tc>
        <w:tc>
          <w:tcPr>
            <w:tcW w:type="dxa" w:w="356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Key Technique Cues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Anti-Extension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Dead Bug</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8-12 reps/side</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Lower back pressed to floor. Breathe throughout.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Anti-Extension</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Ab Wheel Rollout</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8-15 reps</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Begin kneeling. Progress to standing. Control return.</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Anti-Rotation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Pallof Press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10-15 reps/side</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Resist cable rotation. Pause at end range.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Anti-Lateral Flexion</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Suitcase Carry</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20-30m per side</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Upright posture. Do not lean toward weight.</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Flexion (limited)</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Cable Crunch</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12-20 reps</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Only if no LBP. Spinal flexion against load.</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Extension</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Back Extension / 45° Hyper</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12-15 reps</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Glute-initiated. Do not hyperextend lumbar.</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Rotation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Landmine Rotation</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10-12 per side</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Rotation from hips, not arms. Powerful.</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Plank Variations</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RKC Plank, Copenhagen Plank</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20-40 sec</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Maximum total body tension. Not passive holding.</w:t>
            </w:r>
          </w:p>
        </w:tc>
      </w:tr>
    </w:tbl>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4: Periodisation — The Year-Long Structure</w:t>
      </w:r>
    </w:p>
    <w:p>
      <w:pPr>
        <w:spacing w:before="80" w:after="80" w:line="276"/>
        <w:jc w:val="left"/>
      </w:pPr>
      <w:r>
        <w:rPr>
          <w:rFonts w:ascii="Arial" w:cs="Arial" w:eastAsia="Arial" w:hAnsi="Arial"/>
          <w:b w:val="false"/>
          <w:bCs w:val="false"/>
          <w:i w:val="false"/>
          <w:iCs w:val="false"/>
          <w:color w:val="1A1A1A"/>
          <w:sz w:val="22"/>
          <w:szCs w:val="22"/>
        </w:rPr>
        <w:t xml:space="preserve">Periodisation is the systematic manipulation of training variables (volume, intensity, frequency, exercise selection) over time to maximise long-term adaptation and prevent accommodation, overtraining, and plateaus. This program uses Daily Undulating Periodisation (DUP) nested within a macro-level Linear Periodisation framework.</w:t>
      </w:r>
    </w:p>
    <w:p>
      <w:pPr>
        <w:spacing w:before="100" w:after="0"/>
      </w:pPr>
      <w:r>
        <w:rPr>
          <w:sz w:val="4"/>
          <w:szCs w:val="4"/>
        </w:rPr>
        <w:t xml:space="preserve"/>
      </w:r>
    </w:p>
    <w:p>
      <w:pPr>
        <w:pStyle w:val="Heading2"/>
        <w:spacing w:before="280" w:after="140"/>
      </w:pPr>
      <w:r>
        <w:rPr>
          <w:rFonts w:ascii="Arial" w:cs="Arial" w:eastAsia="Arial" w:hAnsi="Arial"/>
          <w:b/>
          <w:bCs/>
          <w:color w:val="333333"/>
          <w:sz w:val="32"/>
          <w:szCs w:val="32"/>
        </w:rPr>
        <w:t xml:space="preserve">4.1  Phase 1 — Foundation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F" w:sz="4"/>
              <w:left w:val="thick" w:color="006E7F" w:sz="12"/>
              <w:bottom w:val="single" w:color="006E7F" w:sz="4"/>
              <w:right w:val="single" w:color="006E7F" w:sz="4"/>
            </w:tcBorders>
            <w:shd w:fill="006E7F"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Phase 1 Goals</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Establish movement quality across all 7 fundamental patterns</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Build aerobic base in Zone 2 (mitochondrial primer)</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Introduce progressive overload at moderate loads (65-75% 1RM)</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Identify and address any movement asymmetries</w:t>
            </w:r>
          </w:p>
        </w:tc>
      </w:tr>
      <w:tr>
        <w:tc>
          <w:tcPr>
            <w:tcW w:type="dxa" w:w="9360"/>
            <w:tcBorders>
              <w:top w:val="none"/>
              <w:left w:val="thick" w:color="006E7F" w:sz="12"/>
              <w:bottom w:val="single" w:color="006E7F" w:sz="4"/>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Establish daily habits and recovery protocols</w:t>
            </w:r>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1760"/>
        <w:gridCol w:w="3100"/>
      </w:tblGrid>
      <w:tr>
        <w:trPr>
          <w:tblHeader/>
        </w:trPr>
        <w:tc>
          <w:tcPr>
            <w:tcW w:type="dxa" w:w="7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Day</w:t>
            </w:r>
          </w:p>
        </w:tc>
        <w:tc>
          <w:tcPr>
            <w:tcW w:type="dxa" w:w="16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Session</w:t>
            </w:r>
          </w:p>
        </w:tc>
        <w:tc>
          <w:tcPr>
            <w:tcW w:type="dxa" w:w="22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Strength Sets/Reps</w:t>
            </w:r>
          </w:p>
        </w:tc>
        <w:tc>
          <w:tcPr>
            <w:tcW w:type="dxa" w:w="17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Cardio</w:t>
            </w:r>
          </w:p>
        </w:tc>
        <w:tc>
          <w:tcPr>
            <w:tcW w:type="dxa" w:w="31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Notes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Mon</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Lower Push</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10-12 @ 65-70% 1RM</w:t>
            </w:r>
          </w:p>
        </w:tc>
        <w:tc>
          <w:tcPr>
            <w:tcW w:type="dxa" w:w="1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 min Zone 1 warm-up</w:t>
            </w:r>
          </w:p>
        </w:tc>
        <w:tc>
          <w:tcPr>
            <w:tcW w:type="dxa" w:w="3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Technique focus. Video form.</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Tue</w:t>
            </w:r>
          </w:p>
        </w:tc>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Cardio</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t>
            </w:r>
          </w:p>
        </w:tc>
        <w:tc>
          <w:tcPr>
            <w:tcW w:type="dxa" w:w="17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40 min Zone 2</w:t>
            </w:r>
          </w:p>
        </w:tc>
        <w:tc>
          <w:tcPr>
            <w:tcW w:type="dxa" w:w="3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Cycle/row. HR 61-70% max.</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Wed</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Upper Push + Pull</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10-12 @ 65-70% 1RM</w:t>
            </w:r>
          </w:p>
        </w:tc>
        <w:tc>
          <w:tcPr>
            <w:tcW w:type="dxa" w:w="1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 min Zone 1 warm-up</w:t>
            </w:r>
          </w:p>
        </w:tc>
        <w:tc>
          <w:tcPr>
            <w:tcW w:type="dxa" w:w="3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Equal push/pull ratio.</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Thu</w:t>
            </w:r>
          </w:p>
        </w:tc>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Active Recovery</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t>
            </w:r>
          </w:p>
        </w:tc>
        <w:tc>
          <w:tcPr>
            <w:tcW w:type="dxa" w:w="17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 min Zone 1 walk</w:t>
            </w:r>
          </w:p>
        </w:tc>
        <w:tc>
          <w:tcPr>
            <w:tcW w:type="dxa" w:w="3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Breathwork, light stretch.</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Fri</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Lower Pull + Core</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10-12 @ 65-70% 1RM</w:t>
            </w:r>
          </w:p>
        </w:tc>
        <w:tc>
          <w:tcPr>
            <w:tcW w:type="dxa" w:w="1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 min Zone 1 warm-up</w:t>
            </w:r>
          </w:p>
        </w:tc>
        <w:tc>
          <w:tcPr>
            <w:tcW w:type="dxa" w:w="3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RDL technique critical.</w:t>
            </w:r>
          </w:p>
        </w:tc>
      </w:tr>
      <w:tr>
        <w:tc>
          <w:tcPr>
            <w:tcW w:type="dxa" w:w="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Sat</w:t>
            </w:r>
          </w:p>
        </w:tc>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Upper + Zone 2</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10-12 (limited selection)</w:t>
            </w:r>
          </w:p>
        </w:tc>
        <w:tc>
          <w:tcPr>
            <w:tcW w:type="dxa" w:w="17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 min Zone 2 post-lift</w:t>
            </w:r>
          </w:p>
        </w:tc>
        <w:tc>
          <w:tcPr>
            <w:tcW w:type="dxa" w:w="3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Introduce pull-ups.</w:t>
            </w:r>
          </w:p>
        </w:tc>
      </w:tr>
      <w:tr>
        <w:tc>
          <w:tcPr>
            <w:tcW w:type="dxa" w:w="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Sun</w:t>
            </w:r>
          </w:p>
        </w:tc>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Full Rest or Walk</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t>
            </w:r>
          </w:p>
        </w:tc>
        <w:tc>
          <w:tcPr>
            <w:tcW w:type="dxa" w:w="1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30–60 min Zone 1</w:t>
            </w:r>
          </w:p>
        </w:tc>
        <w:tc>
          <w:tcPr>
            <w:tcW w:type="dxa" w:w="3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Recovery paramount in P1.</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4.2  Phase 2 — Hypertrophy Block I (Weeks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2"/>
              <w:bottom w:val="single" w:color="2E7D32" w:sz="4"/>
              <w:right w:val="single" w:color="2E7D32" w:sz="4"/>
            </w:tcBorders>
            <w:shd w:fill="2E7D32"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Phase 2 Goals</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Maximise muscle hypertrophy through high volume, moderate intensity training</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Volume: 16-20 sets per muscle group per week at peak (progressive volume loading)</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Intensity: 65-80% 1RM (6-12 reps primary range)</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Introduce HIIT (1x/week) to begin VO2max development alongside base</w:t>
            </w:r>
          </w:p>
        </w:tc>
      </w:tr>
      <w:tr>
        <w:tc>
          <w:tcPr>
            <w:tcW w:type="dxa" w:w="9360"/>
            <w:tcBorders>
              <w:top w:val="none"/>
              <w:left w:val="thick" w:color="2E7D32" w:sz="12"/>
              <w:bottom w:val="single" w:color="2E7D32" w:sz="4"/>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Progressive overload: add weight when all reps completed with 1+ RIR</w:t>
            </w:r>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2760"/>
        <w:gridCol w:w="1400"/>
      </w:tblGrid>
      <w:tr>
        <w:trPr>
          <w:tblHeader/>
        </w:trPr>
        <w:tc>
          <w:tcPr>
            <w:tcW w:type="dxa" w:w="10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Week</w:t>
            </w:r>
          </w:p>
        </w:tc>
        <w:tc>
          <w:tcPr>
            <w:tcW w:type="dxa" w:w="22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Strength Volume</w:t>
            </w:r>
          </w:p>
        </w:tc>
        <w:tc>
          <w:tcPr>
            <w:tcW w:type="dxa" w:w="20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Intensity</w:t>
            </w:r>
          </w:p>
        </w:tc>
        <w:tc>
          <w:tcPr>
            <w:tcW w:type="dxa" w:w="27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Cardio</w:t>
            </w:r>
          </w:p>
        </w:tc>
        <w:tc>
          <w:tcPr>
            <w:tcW w:type="dxa" w:w="14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Key Focus</w:t>
            </w:r>
          </w:p>
        </w:tc>
      </w:tr>
      <w:tr>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Week 5-6</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12-14 sets/muscle/week</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70-75% 1RM, 8-12 reps</w:t>
            </w:r>
          </w:p>
        </w:tc>
        <w:tc>
          <w:tcPr>
            <w:tcW w:type="dxa" w:w="2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3x Zone 2 (45 min) + 1x HIIT</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Volume introduction. Technique maintained.</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Week 7-8</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14-17 sets/muscle/week</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70-78% 1RM, 6-12 reps</w:t>
            </w:r>
          </w:p>
        </w:tc>
        <w:tc>
          <w:tcPr>
            <w:tcW w:type="dxa" w:w="27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3x Zone 2 (50 min) + 1x HIIT</w:t>
            </w:r>
          </w:p>
        </w:tc>
        <w:tc>
          <w:tcPr>
            <w:tcW w:type="dxa" w:w="1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Progressive overload on all compounds.</w:t>
            </w:r>
          </w:p>
        </w:tc>
      </w:tr>
      <w:tr>
        <w:tc>
          <w:tcPr>
            <w:tcW w:type="dxa" w:w="1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Week 9-10</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16-20 sets/muscle/week</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72-80% 1RM, 6-12 reps</w:t>
            </w:r>
          </w:p>
        </w:tc>
        <w:tc>
          <w:tcPr>
            <w:tcW w:type="dxa" w:w="27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3x Zone 2 (55 min) + 1x HIIT</w:t>
            </w:r>
          </w:p>
        </w:tc>
        <w:tc>
          <w:tcPr>
            <w:tcW w:type="dxa" w:w="1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Peak volume. Last 2 sets to near failure.</w:t>
            </w:r>
          </w:p>
        </w:tc>
      </w:tr>
      <w:tr>
        <w:tc>
          <w:tcPr>
            <w:tcW w:type="dxa" w:w="1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DELOAD (W11)</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8-10 sets/muscle/week</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60-65% 1RM, 10-15 reps</w:t>
            </w:r>
          </w:p>
        </w:tc>
        <w:tc>
          <w:tcPr>
            <w:tcW w:type="dxa" w:w="27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2x Zone 2 (30 min) only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Mandatory. Do not skip. Supercompensation.</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4.3  Phase 3 — Strength Block I (Weeks 11–14)</w:t>
      </w:r>
    </w:p>
    <w:p>
      <w:pPr>
        <w:spacing w:before="80" w:after="80" w:line="276"/>
        <w:jc w:val="left"/>
      </w:pPr>
      <w:r>
        <w:rPr>
          <w:rFonts w:ascii="Arial" w:cs="Arial" w:eastAsia="Arial" w:hAnsi="Arial"/>
          <w:b w:val="false"/>
          <w:bCs w:val="false"/>
          <w:i w:val="false"/>
          <w:iCs w:val="false"/>
          <w:color w:val="1A1A1A"/>
          <w:sz w:val="22"/>
          <w:szCs w:val="22"/>
        </w:rPr>
        <w:t xml:space="preserve">Following the hypertrophy block, this strength phase capitalises on increased muscle cross-section and teaches the nervous system to maximally recruit those fibres. Expect significant strength gains during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0DAD" w:sz="4"/>
              <w:left w:val="thick" w:color="6A0DAD" w:sz="12"/>
              <w:bottom w:val="single" w:color="6A0DAD" w:sz="4"/>
              <w:right w:val="single" w:color="6A0DAD" w:sz="4"/>
            </w:tcBorders>
            <w:shd w:fill="6A0DAD"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Phase 3 Goals</w:t>
            </w:r>
          </w:p>
        </w:tc>
      </w:tr>
      <w:tr>
        <w:tc>
          <w:tcPr>
            <w:tcW w:type="dxa" w:w="9360"/>
            <w:tcBorders>
              <w:top w:val="none"/>
              <w:left w:val="thick" w:color="6A0DAD" w:sz="12"/>
              <w:bottom w:val="none"/>
              <w:right w:val="single" w:color="6A0DAD" w:sz="4"/>
            </w:tcBorders>
            <w:shd w:fill="F3E5F5"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Primary: Increase 1RM on squat, deadlift, bench press, overhead press</w:t>
            </w:r>
          </w:p>
        </w:tc>
      </w:tr>
      <w:tr>
        <w:tc>
          <w:tcPr>
            <w:tcW w:type="dxa" w:w="9360"/>
            <w:tcBorders>
              <w:top w:val="none"/>
              <w:left w:val="thick" w:color="6A0DAD" w:sz="12"/>
              <w:bottom w:val="none"/>
              <w:right w:val="single" w:color="6A0DAD" w:sz="4"/>
            </w:tcBorders>
            <w:shd w:fill="F3E5F5"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Volume: 10-14 sets/muscle/week (reduced to allow intensity increase)</w:t>
            </w:r>
          </w:p>
        </w:tc>
      </w:tr>
      <w:tr>
        <w:tc>
          <w:tcPr>
            <w:tcW w:type="dxa" w:w="9360"/>
            <w:tcBorders>
              <w:top w:val="none"/>
              <w:left w:val="thick" w:color="6A0DAD" w:sz="12"/>
              <w:bottom w:val="none"/>
              <w:right w:val="single" w:color="6A0DAD" w:sz="4"/>
            </w:tcBorders>
            <w:shd w:fill="F3E5F5"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Intensity: 80-95% 1RM (1-5 reps primary range)</w:t>
            </w:r>
          </w:p>
        </w:tc>
      </w:tr>
      <w:tr>
        <w:tc>
          <w:tcPr>
            <w:tcW w:type="dxa" w:w="9360"/>
            <w:tcBorders>
              <w:top w:val="none"/>
              <w:left w:val="thick" w:color="6A0DAD" w:sz="12"/>
              <w:bottom w:val="none"/>
              <w:right w:val="single" w:color="6A0DAD" w:sz="4"/>
            </w:tcBorders>
            <w:shd w:fill="F3E5F5"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Rest periods: 3-5 minutes between heavy compound sets</w:t>
            </w:r>
          </w:p>
        </w:tc>
      </w:tr>
      <w:tr>
        <w:tc>
          <w:tcPr>
            <w:tcW w:type="dxa" w:w="9360"/>
            <w:tcBorders>
              <w:top w:val="none"/>
              <w:left w:val="thick" w:color="6A0DAD" w:sz="12"/>
              <w:bottom w:val="single" w:color="6A0DAD" w:sz="4"/>
              <w:right w:val="single" w:color="6A0DAD" w:sz="4"/>
            </w:tcBorders>
            <w:shd w:fill="F3E5F5"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Cardio maintained: Zone 2 preserved (2-3x/week). HIIT reduced to 1x/week.</w:t>
            </w:r>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860"/>
      </w:tblGrid>
      <w:tr>
        <w:trPr>
          <w:tblHeader/>
        </w:trPr>
        <w:tc>
          <w:tcPr>
            <w:tcW w:type="dxa" w:w="21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Exercise</w:t>
            </w:r>
          </w:p>
        </w:tc>
        <w:tc>
          <w:tcPr>
            <w:tcW w:type="dxa" w:w="18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Week 11</w:t>
            </w:r>
          </w:p>
        </w:tc>
        <w:tc>
          <w:tcPr>
            <w:tcW w:type="dxa" w:w="18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Week 12</w:t>
            </w:r>
          </w:p>
        </w:tc>
        <w:tc>
          <w:tcPr>
            <w:tcW w:type="dxa" w:w="18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Week 13</w:t>
            </w:r>
          </w:p>
        </w:tc>
        <w:tc>
          <w:tcPr>
            <w:tcW w:type="dxa" w:w="186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Week 14 (Test)</w:t>
            </w:r>
          </w:p>
        </w:tc>
      </w:tr>
      <w:tr>
        <w:tc>
          <w:tcPr>
            <w:tcW w:type="dxa" w:w="2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Back Squat</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 x 5 @ 80%</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 x 3 @ 85%</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2 @ 90%</w:t>
            </w:r>
          </w:p>
        </w:tc>
        <w:tc>
          <w:tcPr>
            <w:tcW w:type="dxa" w:w="1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 x 1 @ 95%+ (test)</w:t>
            </w:r>
          </w:p>
        </w:tc>
      </w:tr>
      <w:tr>
        <w:tc>
          <w:tcPr>
            <w:tcW w:type="dxa" w:w="2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Deadlift</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 x 3 @ 82%</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 x 2 @ 87%</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1 @ 92%</w:t>
            </w:r>
          </w:p>
        </w:tc>
        <w:tc>
          <w:tcPr>
            <w:tcW w:type="dxa" w:w="1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 x 1 @ 97%+ (test)</w:t>
            </w:r>
          </w:p>
        </w:tc>
      </w:tr>
      <w:tr>
        <w:tc>
          <w:tcPr>
            <w:tcW w:type="dxa" w:w="2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Bench Press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 x 5 @ 80%</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 x 3 @ 85%</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2 @ 90%</w:t>
            </w:r>
          </w:p>
        </w:tc>
        <w:tc>
          <w:tcPr>
            <w:tcW w:type="dxa" w:w="1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 x 1 @ 95%+ (test)</w:t>
            </w:r>
          </w:p>
        </w:tc>
      </w:tr>
      <w:tr>
        <w:tc>
          <w:tcPr>
            <w:tcW w:type="dxa" w:w="21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Overhead Press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 x 4 @ 78%</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 x 3 @ 83%</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2 @ 88%</w:t>
            </w:r>
          </w:p>
        </w:tc>
        <w:tc>
          <w:tcPr>
            <w:tcW w:type="dxa" w:w="18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 x 1 @ 93%+ (test)</w:t>
            </w:r>
          </w:p>
        </w:tc>
      </w:tr>
      <w:tr>
        <w:tc>
          <w:tcPr>
            <w:tcW w:type="dxa" w:w="21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Pull-Up</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 x 4 (weighted)</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 x 3 (heavier)</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x 2 (heavy)</w:t>
            </w:r>
          </w:p>
        </w:tc>
        <w:tc>
          <w:tcPr>
            <w:tcW w:type="dxa" w:w="18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Max set bodyweight</w:t>
            </w:r>
          </w:p>
        </w:tc>
      </w:tr>
    </w:tbl>
    <w:p>
      <w:pPr>
        <w:spacing w:before="80" w:after="0"/>
      </w:pPr>
      <w:r>
        <w:rPr>
          <w:sz w:val="4"/>
          <w:szCs w:val="4"/>
        </w:rPr>
        <w:t xml:space="preserve"/>
      </w:r>
    </w:p>
    <w:p>
      <w:pPr>
        <w:spacing w:before="80" w:after="80" w:line="276"/>
        <w:jc w:val="left"/>
      </w:pPr>
      <w:r>
        <w:rPr>
          <w:rFonts w:ascii="Arial" w:cs="Arial" w:eastAsia="Arial" w:hAnsi="Arial"/>
          <w:b w:val="false"/>
          <w:bCs w:val="false"/>
          <w:i w:val="false"/>
          <w:iCs w:val="false"/>
          <w:color w:val="1A1A1A"/>
          <w:sz w:val="22"/>
          <w:szCs w:val="22"/>
        </w:rPr>
        <w:t xml:space="preserve">Note: Percentages are based on your most recent estimated or tested 1RM. Record all maxes on deload/testing week. These form the new baseline for Phase 4.</w:t>
      </w:r>
    </w:p>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4.4  Phase 4 — Hypertrophy Block II (Weeks 15–20)</w:t>
      </w:r>
    </w:p>
    <w:p>
      <w:pPr>
        <w:spacing w:before="80" w:after="80" w:line="276"/>
        <w:jc w:val="left"/>
      </w:pPr>
      <w:r>
        <w:rPr>
          <w:rFonts w:ascii="Arial" w:cs="Arial" w:eastAsia="Arial" w:hAnsi="Arial"/>
          <w:b w:val="false"/>
          <w:bCs w:val="false"/>
          <w:i w:val="false"/>
          <w:iCs w:val="false"/>
          <w:color w:val="1A1A1A"/>
          <w:sz w:val="22"/>
          <w:szCs w:val="22"/>
        </w:rPr>
        <w:t xml:space="preserve">Phase 4 is the highest-volume block of the entire program. Using the strength gained in Phase 3, heavier loads can now be used within the hypertrophy rep ranges, producing greater mechanical tension and a more powerful hypertrophic stimulus than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2"/>
              <w:bottom w:val="single" w:color="2E7D32" w:sz="4"/>
              <w:right w:val="single" w:color="2E7D32" w:sz="4"/>
            </w:tcBorders>
            <w:shd w:fill="2E7D32"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Phase 4 Innovations</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Introduction of advanced hypertrophy techniques: mechanical drop sets, rest-pause sets, myo-reps (1-2 sets per exercise maximum)</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Concurrent cardiovascular development: VO2max becomes a secondary focus alongside hypertrophy</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HIIT frequency increases to 2x/week during weeks 18-20</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Nutrition periodisation: caloric surplus on training days (especially lower body days)</w:t>
            </w:r>
          </w:p>
        </w:tc>
      </w:tr>
      <w:tr>
        <w:tc>
          <w:tcPr>
            <w:tcW w:type="dxa" w:w="9360"/>
            <w:tcBorders>
              <w:top w:val="none"/>
              <w:left w:val="thick" w:color="2E7D32" w:sz="12"/>
              <w:bottom w:val="single" w:color="2E7D32" w:sz="4"/>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Volume: 18-22+ working sets per muscle group at peak (weeks 18-20)</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4.5  Phase 5 — Strength Block II &amp; Peak (Weeks 21–26)</w:t>
      </w:r>
    </w:p>
    <w:p>
      <w:pPr>
        <w:spacing w:before="80" w:after="80" w:line="276"/>
        <w:jc w:val="left"/>
      </w:pPr>
      <w:r>
        <w:rPr>
          <w:rFonts w:ascii="Arial" w:cs="Arial" w:eastAsia="Arial" w:hAnsi="Arial"/>
          <w:b w:val="false"/>
          <w:bCs w:val="false"/>
          <w:i w:val="false"/>
          <w:iCs w:val="false"/>
          <w:color w:val="1A1A1A"/>
          <w:sz w:val="22"/>
          <w:szCs w:val="22"/>
        </w:rPr>
        <w:t xml:space="preserve">This is the intensity pinnacle of the program. Volume drops significantly, intensity climbs to 90-100% 1RM. This is a true powerbuilding peaking phase. Expect to set new personal records in all major lifts.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Metric</w:t>
            </w:r>
          </w:p>
        </w:tc>
        <w:tc>
          <w:tcPr>
            <w:tcW w:type="dxa" w:w="53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Typical Improvement from Baseline (Wk 1)</w:t>
            </w:r>
          </w:p>
        </w:tc>
      </w:tr>
      <w:tr>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Squat 1RM</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+15–25% for intermediate trainees</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Deadlift 1RM</w:t>
            </w:r>
          </w:p>
        </w:tc>
        <w:tc>
          <w:tcPr>
            <w:tcW w:type="dxa" w:w="5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+20–30% for intermediate trainees</w:t>
            </w:r>
          </w:p>
        </w:tc>
      </w:tr>
      <w:tr>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Bench Press 1RM</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+10–20% for intermediate trainees</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Overhead Press 1RM</w:t>
            </w:r>
          </w:p>
        </w:tc>
        <w:tc>
          <w:tcPr>
            <w:tcW w:type="dxa" w:w="5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+10–18% for intermediate trainees</w:t>
            </w:r>
          </w:p>
        </w:tc>
      </w:tr>
      <w:tr>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VO2max</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+5–15% improvement over 26 weeks (well-established range)</w:t>
            </w:r>
          </w:p>
        </w:tc>
      </w:tr>
      <w:tr>
        <w:tc>
          <w:tcPr>
            <w:tcW w:type="dxa" w:w="4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Lean Body Mass</w:t>
            </w:r>
          </w:p>
        </w:tc>
        <w:tc>
          <w:tcPr>
            <w:tcW w:type="dxa" w:w="5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+2–5 kg depending on diet adherence</w:t>
            </w:r>
          </w:p>
        </w:tc>
      </w:tr>
      <w:tr>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Body Fat %</w:t>
            </w:r>
          </w:p>
        </w:tc>
        <w:tc>
          <w:tcPr>
            <w:tcW w:type="dxa" w:w="5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−2–5% if nutrition compliant</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4.6  Phase 6 — Cardiovascular Development Peak (Weeks 27–32)</w:t>
      </w:r>
    </w:p>
    <w:p>
      <w:pPr>
        <w:spacing w:before="80" w:after="80" w:line="276"/>
        <w:jc w:val="left"/>
      </w:pPr>
      <w:r>
        <w:rPr>
          <w:rFonts w:ascii="Arial" w:cs="Arial" w:eastAsia="Arial" w:hAnsi="Arial"/>
          <w:b w:val="false"/>
          <w:bCs w:val="false"/>
          <w:i w:val="false"/>
          <w:iCs w:val="false"/>
          <w:color w:val="1A1A1A"/>
          <w:sz w:val="22"/>
          <w:szCs w:val="22"/>
        </w:rPr>
        <w:t xml:space="preserve">For 6 weeks, the cardiovascular system takes primacy. Strength training is maintained at 2x/week (minimum effective dose) to prevent detraining, while cardio volume peaks. This phase targets maximum VO2max improvement and metabolic health biomarkers.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4960"/>
      </w:tblGrid>
      <w:tr>
        <w:trPr>
          <w:tblHeader/>
        </w:trPr>
        <w:tc>
          <w:tcPr>
            <w:tcW w:type="dxa" w:w="8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Day</w:t>
            </w:r>
          </w:p>
        </w:tc>
        <w:tc>
          <w:tcPr>
            <w:tcW w:type="dxa" w:w="24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Session</w:t>
            </w:r>
          </w:p>
        </w:tc>
        <w:tc>
          <w:tcPr>
            <w:tcW w:type="dxa" w:w="12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Duration</w:t>
            </w:r>
          </w:p>
        </w:tc>
        <w:tc>
          <w:tcPr>
            <w:tcW w:type="dxa" w:w="496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Zone/Intensity</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Mon</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Full Body (maintain)</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55 min</w:t>
            </w:r>
          </w:p>
        </w:tc>
        <w:tc>
          <w:tcPr>
            <w:tcW w:type="dxa" w:w="4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70-80% 1RM, 8-12 reps</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Tue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Long Aerobic</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60-75 min</w:t>
            </w:r>
          </w:p>
        </w:tc>
        <w:tc>
          <w:tcPr>
            <w:tcW w:type="dxa" w:w="4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sustained</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Wed</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HIIT – 4x4 Protocol</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45 min</w:t>
            </w:r>
          </w:p>
        </w:tc>
        <w:tc>
          <w:tcPr>
            <w:tcW w:type="dxa" w:w="4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 x 4 min @ 85-95% + Z2 cool-down</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Thu</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Medium</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50 min</w:t>
            </w:r>
          </w:p>
        </w:tc>
        <w:tc>
          <w:tcPr>
            <w:tcW w:type="dxa" w:w="4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sustained</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Fri</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Full Body (maintain)</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55 min</w:t>
            </w:r>
          </w:p>
        </w:tc>
        <w:tc>
          <w:tcPr>
            <w:tcW w:type="dxa" w:w="4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70-80% 1RM, 8-12 reps</w:t>
            </w:r>
          </w:p>
        </w:tc>
      </w:tr>
      <w:tr>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Sat</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Long + Functional</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70-90 min</w:t>
            </w:r>
          </w:p>
        </w:tc>
        <w:tc>
          <w:tcPr>
            <w:tcW w:type="dxa" w:w="4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 Farmer carries, sled push</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Sun</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Active Recovery</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30-45 min</w:t>
            </w:r>
          </w:p>
        </w:tc>
        <w:tc>
          <w:tcPr>
            <w:tcW w:type="dxa" w:w="4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1 only</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4.7  Phase 7 — Long-Term Maintenance &amp; Longevity Integration (Weeks 33–52)</w:t>
      </w:r>
    </w:p>
    <w:p>
      <w:pPr>
        <w:spacing w:before="80" w:after="80" w:line="276"/>
        <w:jc w:val="left"/>
      </w:pPr>
      <w:r>
        <w:rPr>
          <w:rFonts w:ascii="Arial" w:cs="Arial" w:eastAsia="Arial" w:hAnsi="Arial"/>
          <w:b w:val="false"/>
          <w:bCs w:val="false"/>
          <w:i w:val="false"/>
          <w:iCs w:val="false"/>
          <w:color w:val="1A1A1A"/>
          <w:sz w:val="22"/>
          <w:szCs w:val="22"/>
        </w:rPr>
        <w:t xml:space="preserve">The final 20 weeks solidify all adaptations into a sustainable long-term lifestyle. This is the phase that matters most — it establishes the training template you will carry forward indefinitely. The program becomes somewhat self-directed, using the principles, autoregulation skills, and body awareness developed over the preceding 32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F" w:sz="4"/>
              <w:left w:val="thick" w:color="006E7F" w:sz="12"/>
              <w:bottom w:val="single" w:color="006E7F" w:sz="4"/>
              <w:right w:val="single" w:color="006E7F" w:sz="4"/>
            </w:tcBorders>
            <w:shd w:fill="006E7F"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Maintenance Minimum Effective Dose (MED)</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Strength: 2-3 sessions/week, 10-14 sets/muscle group/week at 75-85% 1RM. Sufficient to maintain or continue building muscle indefinitely.</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Zone 2: 150-200 min/week. Non-negotiable WHO minimum for cardiovascular health preservation.</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HIIT: 1-2 sessions/week, 4x4 or equivalent. Maintains VO2max adaptations.</w:t>
            </w:r>
          </w:p>
        </w:tc>
      </w:tr>
      <w:tr>
        <w:tc>
          <w:tcPr>
            <w:tcW w:type="dxa" w:w="9360"/>
            <w:tcBorders>
              <w:top w:val="none"/>
              <w:left w:val="thick" w:color="006E7F" w:sz="12"/>
              <w:bottom w:val="single" w:color="006E7F" w:sz="4"/>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Weekly step count: 8,000-10,000 steps/day (Paluch et al., JAMA Network Open 2022 — strong dose-response with mortality reduction).</w:t>
            </w:r>
          </w:p>
        </w:tc>
      </w:tr>
    </w:tbl>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5: Nutrition for Performance, Body Composition &amp; Longevity</w:t>
      </w:r>
    </w:p>
    <w:p>
      <w:pPr>
        <w:spacing w:before="80" w:after="80" w:line="276"/>
        <w:jc w:val="left"/>
      </w:pPr>
      <w:r>
        <w:rPr>
          <w:rFonts w:ascii="Arial" w:cs="Arial" w:eastAsia="Arial" w:hAnsi="Arial"/>
          <w:b w:val="false"/>
          <w:bCs w:val="false"/>
          <w:i w:val="false"/>
          <w:iCs w:val="false"/>
          <w:color w:val="1A1A1A"/>
          <w:sz w:val="22"/>
          <w:szCs w:val="22"/>
        </w:rPr>
        <w:t xml:space="preserve">Nutrition is the foundation upon which all training adaptations are built. No training program can override a chronically inadequate diet. The following recommendations are based on current consensus from the Academy of Nutrition and Dietetics, the European Society for Clinical Nutrition and Metabolism, and the latest peer-reviewed sports nutrition research.</w:t>
      </w:r>
    </w:p>
    <w:p>
      <w:pPr>
        <w:spacing w:before="100" w:after="0"/>
      </w:pPr>
      <w:r>
        <w:rPr>
          <w:sz w:val="4"/>
          <w:szCs w:val="4"/>
        </w:rPr>
        <w:t xml:space="preserve"/>
      </w:r>
    </w:p>
    <w:p>
      <w:pPr>
        <w:pStyle w:val="Heading2"/>
        <w:spacing w:before="280" w:after="140"/>
      </w:pPr>
      <w:r>
        <w:rPr>
          <w:rFonts w:ascii="Arial" w:cs="Arial" w:eastAsia="Arial" w:hAnsi="Arial"/>
          <w:b/>
          <w:bCs/>
          <w:color w:val="333333"/>
          <w:sz w:val="32"/>
          <w:szCs w:val="32"/>
        </w:rPr>
        <w:t xml:space="preserve">5.1  Macronutrient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960"/>
      </w:tblGrid>
      <w:tr>
        <w:trPr>
          <w:tblHeader/>
        </w:trPr>
        <w:tc>
          <w:tcPr>
            <w:tcW w:type="dxa" w:w="16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Macronutrient</w:t>
            </w:r>
          </w:p>
        </w:tc>
        <w:tc>
          <w:tcPr>
            <w:tcW w:type="dxa" w:w="28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Target (per kg bodyweight/day)</w:t>
            </w:r>
          </w:p>
        </w:tc>
        <w:tc>
          <w:tcPr>
            <w:tcW w:type="dxa" w:w="20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Goal</w:t>
            </w:r>
          </w:p>
        </w:tc>
        <w:tc>
          <w:tcPr>
            <w:tcW w:type="dxa" w:w="296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Key Sources</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Protein</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1.6–2.2 g/kg (muscle gain) | 1.2–1.6 g/kg (maintenance)</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MPS, recovery, satiety</w:t>
            </w:r>
          </w:p>
        </w:tc>
        <w:tc>
          <w:tcPr>
            <w:tcW w:type="dxa" w:w="2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Chicken, fish, eggs, Greek yogurt, legumes, whey</w:t>
            </w:r>
          </w:p>
        </w:tc>
      </w:tr>
      <w:tr>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Carbohydrates</w:t>
            </w:r>
          </w:p>
        </w:tc>
        <w:tc>
          <w:tcPr>
            <w:tcW w:type="dxa" w:w="2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3–7 g/kg (varies with training load)</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Glycogen resynthesis, training performance</w:t>
            </w:r>
          </w:p>
        </w:tc>
        <w:tc>
          <w:tcPr>
            <w:tcW w:type="dxa" w:w="2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Oats, rice, sweet potato, fruit, legumes, whole grains</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Fats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0.8–1.2 g/kg</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Hormonal health, brain function, fat-soluble vitamins</w:t>
            </w:r>
          </w:p>
        </w:tc>
        <w:tc>
          <w:tcPr>
            <w:tcW w:type="dxa" w:w="2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Olive oil, avocado, fatty fish, nuts, seeds</w:t>
            </w:r>
          </w:p>
        </w:tc>
      </w:tr>
      <w:tr>
        <w:tc>
          <w:tcPr>
            <w:tcW w:type="dxa" w:w="16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Fibre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30–38 g/day (males) | 21–25 g/day (females)</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Gut health, cardiovascular, longevity</w:t>
            </w:r>
          </w:p>
        </w:tc>
        <w:tc>
          <w:tcPr>
            <w:tcW w:type="dxa" w:w="2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Vegetables, legumes, whole grains, fruit, flaxseed</w:t>
            </w:r>
          </w:p>
        </w:tc>
      </w:tr>
      <w:tr>
        <w:tc>
          <w:tcPr>
            <w:tcW w:type="dxa" w:w="1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Hydration</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35-45 ml/kg/day + 500-750 ml per hour of exercise</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Performance, recovery, organ function</w:t>
            </w:r>
          </w:p>
        </w:tc>
        <w:tc>
          <w:tcPr>
            <w:tcW w:type="dxa" w:w="2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Water, electrolyte drinks (exercise &gt;60 min), herbal tea</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5.2  Protein — The Non-Negotiable Macronutrient</w:t>
      </w:r>
    </w:p>
    <w:p>
      <w:pPr>
        <w:spacing w:before="80" w:after="80" w:line="276"/>
        <w:jc w:val="left"/>
      </w:pPr>
      <w:r>
        <w:rPr>
          <w:rFonts w:ascii="Arial" w:cs="Arial" w:eastAsia="Arial" w:hAnsi="Arial"/>
          <w:b w:val="false"/>
          <w:bCs w:val="false"/>
          <w:i w:val="false"/>
          <w:iCs w:val="false"/>
          <w:color w:val="1A1A1A"/>
          <w:sz w:val="22"/>
          <w:szCs w:val="22"/>
        </w:rPr>
        <w:t xml:space="preserve">Protein is the most evidence-supported nutritional intervention for body composition and muscle health. The optimal dose for muscle protein synthesis (MPS) stimulation is 0.3-0.4 g/kg per meal (roughly 20-40g for most adults), with distribution across 4-5 meals per day producing superior results to the same total protein in 2-3 meals (Areta et al., JPhysiology 2013).</w:t>
      </w:r>
    </w:p>
    <w:p>
      <w:pPr>
        <w:pStyle w:val="ListParagraph"/>
        <w:numPr>
          <w:ilvl w:val="0"/>
          <w:numId w:val="2"/>
        </w:numPr>
        <w:spacing w:before="60" w:after="60" w:line="276"/>
      </w:pPr>
      <w:r>
        <w:rPr>
          <w:rFonts w:ascii="Arial" w:cs="Arial" w:eastAsia="Arial" w:hAnsi="Arial"/>
          <w:color w:val="1A1A1A"/>
          <w:sz w:val="22"/>
          <w:szCs w:val="22"/>
        </w:rPr>
        <w:t xml:space="preserve">Morton et al. (AJCN, 2018): Meta-analysis of 49 RCTs — protein supplementation significantly augments gains in muscle mass and strength during resistance training. Upper threshold for benefit approximately 1.62 g/kg/day.</w:t>
      </w:r>
    </w:p>
    <w:p>
      <w:pPr>
        <w:pStyle w:val="ListParagraph"/>
        <w:numPr>
          <w:ilvl w:val="0"/>
          <w:numId w:val="2"/>
        </w:numPr>
        <w:spacing w:before="60" w:after="60" w:line="276"/>
      </w:pPr>
      <w:r>
        <w:rPr>
          <w:rFonts w:ascii="Arial" w:cs="Arial" w:eastAsia="Arial" w:hAnsi="Arial"/>
          <w:color w:val="1A1A1A"/>
          <w:sz w:val="22"/>
          <w:szCs w:val="22"/>
        </w:rPr>
        <w:t xml:space="preserve">van Vliet et al. (JNutrition, 2018): Whole food protein sources (milk, eggs, meat) generally superior to isolated supplements due to co-provision of leucine, collagen, micronutrients.</w:t>
      </w:r>
    </w:p>
    <w:p>
      <w:pPr>
        <w:pStyle w:val="ListParagraph"/>
        <w:numPr>
          <w:ilvl w:val="0"/>
          <w:numId w:val="2"/>
        </w:numPr>
        <w:spacing w:before="60" w:after="60" w:line="276"/>
      </w:pPr>
      <w:r>
        <w:rPr>
          <w:rFonts w:ascii="Arial" w:cs="Arial" w:eastAsia="Arial" w:hAnsi="Arial"/>
          <w:color w:val="1A1A1A"/>
          <w:sz w:val="22"/>
          <w:szCs w:val="22"/>
        </w:rPr>
        <w:t xml:space="preserve">Moore et al. (JPhysiology, 2009): 20-40g protein post-exercise maximally stimulates MPS. Amounts above 40g show no additional MPS benefit but may support other metabolic functions.</w:t>
      </w:r>
    </w:p>
    <w:p>
      <w:pPr>
        <w:pStyle w:val="ListParagraph"/>
        <w:numPr>
          <w:ilvl w:val="0"/>
          <w:numId w:val="2"/>
        </w:numPr>
        <w:spacing w:before="60" w:after="60" w:line="276"/>
      </w:pPr>
      <w:r>
        <w:rPr>
          <w:rFonts w:ascii="Arial" w:cs="Arial" w:eastAsia="Arial" w:hAnsi="Arial"/>
          <w:color w:val="1A1A1A"/>
          <w:sz w:val="22"/>
          <w:szCs w:val="22"/>
        </w:rPr>
        <w:t xml:space="preserve">Older adults (50+): Requirements increase to 1.8-2.4 g/kg/day due to anabolic resistance — the reduced sensitivity of aging muscle to protein feeding (Burd et al., Nutrients 2019).</w:t>
      </w:r>
    </w:p>
    <w:p>
      <w:pPr>
        <w:spacing w:before="80" w:after="0"/>
      </w:pPr>
      <w:r>
        <w:rPr>
          <w:sz w:val="4"/>
          <w:szCs w:val="4"/>
        </w:rPr>
        <w:t xml:space="preserve"/>
      </w:r>
    </w:p>
    <w:p>
      <w:pPr>
        <w:pStyle w:val="Heading2"/>
        <w:spacing w:before="280" w:after="140"/>
      </w:pPr>
      <w:r>
        <w:rPr>
          <w:rFonts w:ascii="Arial" w:cs="Arial" w:eastAsia="Arial" w:hAnsi="Arial"/>
          <w:b/>
          <w:bCs/>
          <w:color w:val="333333"/>
          <w:sz w:val="32"/>
          <w:szCs w:val="32"/>
        </w:rPr>
        <w:t xml:space="preserve">5.3  Nutrient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rPr>
          <w:tblHeader/>
        </w:trPr>
        <w:tc>
          <w:tcPr>
            <w:tcW w:type="dxa" w:w="20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Timing Window</w:t>
            </w:r>
          </w:p>
        </w:tc>
        <w:tc>
          <w:tcPr>
            <w:tcW w:type="dxa" w:w="28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Priority Nutrients</w:t>
            </w:r>
          </w:p>
        </w:tc>
        <w:tc>
          <w:tcPr>
            <w:tcW w:type="dxa" w:w="23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Targets</w:t>
            </w:r>
          </w:p>
        </w:tc>
        <w:tc>
          <w:tcPr>
            <w:tcW w:type="dxa" w:w="22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Evidence Quality</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Pre-Workout (1-3 hrs)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Carbs (1-2 g/kg) + Protein (0.3 g/kg)</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Glycogen loading, pre-MPS primer</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Moderate-High</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Intra-Workout (&gt;60 min)</w:t>
            </w:r>
          </w:p>
        </w:tc>
        <w:tc>
          <w:tcPr>
            <w:tcW w:type="dxa" w:w="2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Fast carbs (30-60 g/hr) + Electrolytes</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Glycogen sparing, hydration</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 for endurance</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Post-Workout (0-2 hrs)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Protein (30-40g) + Carbs (0.5-1 g/kg)</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MPS initiation, glycogen resynthesis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 (compounds)</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Pre-Sleep</w:t>
            </w:r>
          </w:p>
        </w:tc>
        <w:tc>
          <w:tcPr>
            <w:tcW w:type="dxa" w:w="2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Casein protein 30-40g (cottage cheese, Greek yogurt)</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Overnight MPS, reduce muscle breakdown</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 (Res 2020)</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Morning (fasted training)</w:t>
            </w:r>
          </w:p>
        </w:tc>
        <w:tc>
          <w:tcPr>
            <w:tcW w:type="dxa" w:w="2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25-30g fast protein pre or immediately post</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Blunt catabolism, maintain MPS</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w:t>
            </w:r>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2"/>
              <w:bottom w:val="single" w:color="2E7D32" w:sz="4"/>
              <w:right w:val="single" w:color="2E7D32" w:sz="4"/>
            </w:tcBorders>
            <w:shd w:fill="2E7D32"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The Anabolic Window — Updated Science</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The traditional 'anabolic window' concept (eat protein within 30 minutes) has been refined. Schoenfeld &amp; Aragon (JISSN, 2018) show that total daily protein is the primary driver of hypertrophy, not timing.</w:t>
            </w:r>
          </w:p>
        </w:tc>
      </w:tr>
      <w:tr>
        <w:tc>
          <w:tcPr>
            <w:tcW w:type="dxa" w:w="9360"/>
            <w:tcBorders>
              <w:top w:val="none"/>
              <w:left w:val="thick" w:color="2E7D32" w:sz="12"/>
              <w:bottom w:val="none"/>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HOWEVER: If more than 4-5 hours separate your pre- and post-workout meals, a post-workout protein meal within 2 hours is beneficial.</w:t>
            </w:r>
          </w:p>
        </w:tc>
      </w:tr>
      <w:tr>
        <w:tc>
          <w:tcPr>
            <w:tcW w:type="dxa" w:w="9360"/>
            <w:tcBorders>
              <w:top w:val="none"/>
              <w:left w:val="thick" w:color="2E7D32" w:sz="12"/>
              <w:bottom w:val="single" w:color="2E7D32" w:sz="4"/>
              <w:right w:val="single" w:color="2E7D32" w:sz="4"/>
            </w:tcBorders>
            <w:shd w:fill="E8F5E9"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Practical rule: Eat enough total protein (1.6-2.2 g/kg) across 4-5 meals. Don't stress if post-workout meal is 1-2 hours delayed.</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5.4  Dietary Patterns for Longevity</w:t>
      </w:r>
    </w:p>
    <w:p>
      <w:pPr>
        <w:spacing w:before="80" w:after="80" w:line="276"/>
        <w:jc w:val="left"/>
      </w:pPr>
      <w:r>
        <w:rPr>
          <w:rFonts w:ascii="Arial" w:cs="Arial" w:eastAsia="Arial" w:hAnsi="Arial"/>
          <w:b w:val="false"/>
          <w:bCs w:val="false"/>
          <w:i w:val="false"/>
          <w:iCs w:val="false"/>
          <w:color w:val="1A1A1A"/>
          <w:sz w:val="22"/>
          <w:szCs w:val="22"/>
        </w:rPr>
        <w:t xml:space="preserve">Beyond macronutrient targets, dietary pattern research offers powerful insights into what eating styles are most consistently associated with reduced all-cause mortality and extended healthspan.</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The Mediterranean Diet — Gold Standard Evidence</w:t>
      </w:r>
    </w:p>
    <w:p>
      <w:pPr>
        <w:spacing w:before="80" w:after="80" w:line="276"/>
        <w:jc w:val="left"/>
      </w:pPr>
      <w:r>
        <w:rPr>
          <w:rFonts w:ascii="Arial" w:cs="Arial" w:eastAsia="Arial" w:hAnsi="Arial"/>
          <w:b w:val="false"/>
          <w:bCs w:val="false"/>
          <w:i w:val="false"/>
          <w:iCs w:val="false"/>
          <w:color w:val="1A1A1A"/>
          <w:sz w:val="22"/>
          <w:szCs w:val="22"/>
        </w:rPr>
        <w:t xml:space="preserve">The PREDIMED trial (Estruch et al., NEJM 2013; 7,447 participants) demonstrated that the Mediterranean diet supplemented with extra-virgin olive oil or nuts reduced major cardiovascular events by approximately 30% vs. a control diet. It is the most studied dietary pattern for longevity and the most strongly endorsed by WHO and European guidelines.</w:t>
      </w:r>
    </w:p>
    <w:p>
      <w:pPr>
        <w:pStyle w:val="ListParagraph"/>
        <w:numPr>
          <w:ilvl w:val="0"/>
          <w:numId w:val="2"/>
        </w:numPr>
        <w:spacing w:before="60" w:after="60" w:line="276"/>
      </w:pPr>
      <w:r>
        <w:rPr>
          <w:rFonts w:ascii="Arial" w:cs="Arial" w:eastAsia="Arial" w:hAnsi="Arial"/>
          <w:color w:val="1A1A1A"/>
          <w:sz w:val="22"/>
          <w:szCs w:val="22"/>
        </w:rPr>
        <w:t xml:space="preserve">Core components: Olive oil as primary fat source (4+ tbsp/day), abundant vegetables (8+ servings/day), fruit (3-4/day), legumes (3+ x/week), nuts (30g/day), whole grains, fish (2+ x/week).</w:t>
      </w:r>
    </w:p>
    <w:p>
      <w:pPr>
        <w:pStyle w:val="ListParagraph"/>
        <w:numPr>
          <w:ilvl w:val="0"/>
          <w:numId w:val="2"/>
        </w:numPr>
        <w:spacing w:before="60" w:after="60" w:line="276"/>
      </w:pPr>
      <w:r>
        <w:rPr>
          <w:rFonts w:ascii="Arial" w:cs="Arial" w:eastAsia="Arial" w:hAnsi="Arial"/>
          <w:color w:val="1A1A1A"/>
          <w:sz w:val="22"/>
          <w:szCs w:val="22"/>
        </w:rPr>
        <w:t xml:space="preserve">Limit: Red meat (1-2 x/week max), processed foods, refined sugars, seed oils, processed meats.</w:t>
      </w:r>
    </w:p>
    <w:p>
      <w:pPr>
        <w:pStyle w:val="ListParagraph"/>
        <w:numPr>
          <w:ilvl w:val="0"/>
          <w:numId w:val="2"/>
        </w:numPr>
        <w:spacing w:before="60" w:after="60" w:line="276"/>
      </w:pPr>
      <w:r>
        <w:rPr>
          <w:rFonts w:ascii="Arial" w:cs="Arial" w:eastAsia="Arial" w:hAnsi="Arial"/>
          <w:color w:val="1A1A1A"/>
          <w:sz w:val="22"/>
          <w:szCs w:val="22"/>
        </w:rPr>
        <w:t xml:space="preserve">Alcohol: WHO 2023 position states no level of alcohol consumption is safe for health. Any benefit of moderate wine consumption likely confounded.</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Anti-Inflammatory Nutrition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0E0E0" w:sz="1"/>
              <w:left w:val="single" w:color="E0E0E0" w:sz="1"/>
              <w:bottom w:val="single" w:color="E0E0E0" w:sz="1"/>
              <w:right w:val="single" w:color="E0E0E0" w:sz="1"/>
            </w:tcBorders>
            <w:shd w:fill="B71C1C"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Anti-Inflammatory Foods (Emphasise)</w:t>
            </w:r>
          </w:p>
        </w:tc>
        <w:tc>
          <w:tcPr>
            <w:tcW w:type="dxa" w:w="4680"/>
            <w:tcBorders>
              <w:top w:val="single" w:color="E0E0E0" w:sz="1"/>
              <w:left w:val="single" w:color="E0E0E0" w:sz="1"/>
              <w:bottom w:val="single" w:color="E0E0E0" w:sz="1"/>
              <w:right w:val="single" w:color="E0E0E0" w:sz="1"/>
            </w:tcBorders>
            <w:shd w:fill="B71C1C"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Pro-Inflammatory Foods (Limit/Avoid)</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Extra-virgin olive oil (high phenols)</w:t>
            </w:r>
          </w:p>
        </w:tc>
        <w:tc>
          <w:tcPr>
            <w:tcW w:type="dxa" w:w="46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Ultra-processed foods (UPFs) — &gt;10% of calories</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Fatty fish: salmon, sardines, mackerel (EPA/DHA)</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Trans fats &amp; hydrogenated vegetable oils</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Colorful vegetables (polyphenols, carotenoids)</w:t>
            </w:r>
          </w:p>
        </w:tc>
        <w:tc>
          <w:tcPr>
            <w:tcW w:type="dxa" w:w="46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Refined carbohydrates &amp; added sugars (&gt;10% cals)</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Berries — blueberries, blackberries (anthocyanins)</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Processed meats (nitrates, saturated fat excess)</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Nuts: walnuts, almonds, Brazil nuts</w:t>
            </w:r>
          </w:p>
        </w:tc>
        <w:tc>
          <w:tcPr>
            <w:tcW w:type="dxa" w:w="46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Excessive alcohol (&gt;7 units/week)</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Turmeric (curcumin), ginger, garlic</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Deep-fried foods (oxidised fats)</w:t>
            </w:r>
          </w:p>
        </w:tc>
      </w:tr>
      <w:tr>
        <w:tc>
          <w:tcPr>
            <w:tcW w:type="dxa" w:w="46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Green tea, matcha (EGCG)</w:t>
            </w:r>
          </w:p>
        </w:tc>
        <w:tc>
          <w:tcPr>
            <w:tcW w:type="dxa" w:w="468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Excess omega-6 linoleic acid without omega-3 balance</w:t>
            </w:r>
          </w:p>
        </w:tc>
      </w:tr>
      <w:tr>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Legumes: lentils, chickpeas, black beans</w:t>
            </w:r>
          </w:p>
        </w:tc>
        <w:tc>
          <w:tcPr>
            <w:tcW w:type="dxa" w:w="468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High-glycaemic refined grains</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5.5  Evidence-Based Supplements</w:t>
      </w:r>
    </w:p>
    <w:p>
      <w:pPr>
        <w:spacing w:before="80" w:after="80" w:line="276"/>
        <w:jc w:val="left"/>
      </w:pPr>
      <w:r>
        <w:rPr>
          <w:rFonts w:ascii="Arial" w:cs="Arial" w:eastAsia="Arial" w:hAnsi="Arial"/>
          <w:b w:val="false"/>
          <w:bCs w:val="false"/>
          <w:i w:val="false"/>
          <w:iCs w:val="false"/>
          <w:color w:val="1A1A1A"/>
          <w:sz w:val="22"/>
          <w:szCs w:val="22"/>
        </w:rPr>
        <w:t xml:space="preserve">The supplement industry is saturated with products that lack robust evidence. The following supplements have consistent, replicated evidence in peer-reviewed literature for specific health or performance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200"/>
        <w:gridCol w:w="2160"/>
        <w:gridCol w:w="2500"/>
      </w:tblGrid>
      <w:tr>
        <w:trPr>
          <w:tblHeader/>
        </w:trPr>
        <w:tc>
          <w:tcPr>
            <w:tcW w:type="dxa" w:w="180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Supplement</w:t>
            </w:r>
          </w:p>
        </w:tc>
        <w:tc>
          <w:tcPr>
            <w:tcW w:type="dxa" w:w="170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Dose</w:t>
            </w:r>
          </w:p>
        </w:tc>
        <w:tc>
          <w:tcPr>
            <w:tcW w:type="dxa" w:w="120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Evidence Level</w:t>
            </w:r>
          </w:p>
        </w:tc>
        <w:tc>
          <w:tcPr>
            <w:tcW w:type="dxa" w:w="216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Primary Benefit</w:t>
            </w:r>
          </w:p>
        </w:tc>
        <w:tc>
          <w:tcPr>
            <w:tcW w:type="dxa" w:w="2500"/>
            <w:tcBorders>
              <w:top w:val="single" w:color="E0E0E0" w:sz="1"/>
              <w:left w:val="single" w:color="E0E0E0" w:sz="1"/>
              <w:bottom w:val="single" w:color="E0E0E0" w:sz="1"/>
              <w:right w:val="single" w:color="E0E0E0" w:sz="1"/>
            </w:tcBorders>
            <w:shd w:fill="B8860B"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Notes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Creatine Monohydrate</w:t>
            </w:r>
          </w:p>
        </w:tc>
        <w:tc>
          <w:tcPr>
            <w:tcW w:type="dxa" w:w="1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3-5 g/day</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A (Tier 1)</w:t>
            </w:r>
          </w:p>
        </w:tc>
        <w:tc>
          <w:tcPr>
            <w:tcW w:type="dxa" w:w="2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Strength +5-15%, muscle volume, cognitive</w:t>
            </w:r>
          </w:p>
        </w:tc>
        <w:tc>
          <w:tcPr>
            <w:tcW w:type="dxa" w:w="2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Most studied supplement. Morning or post-workout.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Vitamin D3 + K2</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2,000-4,000 IU D3 + 100mcg K2/day</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A</w:t>
            </w:r>
          </w:p>
        </w:tc>
        <w:tc>
          <w:tcPr>
            <w:tcW w:type="dxa" w:w="2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Bone, immune, testosterone, mortality</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Test serum levels. Target 50-80 ng/mL.</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Omega-3 (EPA+DHA)</w:t>
            </w:r>
          </w:p>
        </w:tc>
        <w:tc>
          <w:tcPr>
            <w:tcW w:type="dxa" w:w="1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2-3 g combined EPA/DHA/day</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A</w:t>
            </w:r>
          </w:p>
        </w:tc>
        <w:tc>
          <w:tcPr>
            <w:tcW w:type="dxa" w:w="2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Cardiovascular, inflammation, muscle</w:t>
            </w:r>
          </w:p>
        </w:tc>
        <w:tc>
          <w:tcPr>
            <w:tcW w:type="dxa" w:w="2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Triglycerides -20-30%. Marine or algae source.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Magnesium Glycinate</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300-400 mg/evening</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B</w:t>
            </w:r>
          </w:p>
        </w:tc>
        <w:tc>
          <w:tcPr>
            <w:tcW w:type="dxa" w:w="2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Sleep quality, muscle function, blood pressure</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Most absorbed form. Avoid oxide form.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Caffeine</w:t>
            </w:r>
          </w:p>
        </w:tc>
        <w:tc>
          <w:tcPr>
            <w:tcW w:type="dxa" w:w="1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3-6 mg/kg pre-workout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A</w:t>
            </w:r>
          </w:p>
        </w:tc>
        <w:tc>
          <w:tcPr>
            <w:tcW w:type="dxa" w:w="2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Endurance +3-5%, strength +2-3%, focus</w:t>
            </w:r>
          </w:p>
        </w:tc>
        <w:tc>
          <w:tcPr>
            <w:tcW w:type="dxa" w:w="2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Tolerance develops. Cycle off 1 week/month.</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Beta-Alanine</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3.2-6.4 g/day (split doses)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B</w:t>
            </w:r>
          </w:p>
        </w:tc>
        <w:tc>
          <w:tcPr>
            <w:tcW w:type="dxa" w:w="2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Muscular endurance (1-4 min efforts)</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Carnosine buffer. Tingling is normal.</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Citrulline Malate</w:t>
            </w:r>
          </w:p>
        </w:tc>
        <w:tc>
          <w:tcPr>
            <w:tcW w:type="dxa" w:w="1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6-8 g pre-workout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B</w:t>
            </w:r>
          </w:p>
        </w:tc>
        <w:tc>
          <w:tcPr>
            <w:tcW w:type="dxa" w:w="2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Reduced fatigue, blood flow, pump</w:t>
            </w:r>
          </w:p>
        </w:tc>
        <w:tc>
          <w:tcPr>
            <w:tcW w:type="dxa" w:w="2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Better evidence than arginine.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Whey Protein</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25-40 g as needed to hit daily target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A</w:t>
            </w:r>
          </w:p>
        </w:tc>
        <w:tc>
          <w:tcPr>
            <w:tcW w:type="dxa" w:w="2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Convenient high-quality protein source</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Leucine-rich. Fastest digesting protein.</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Ashwagandha (KSM-66)</w:t>
            </w:r>
          </w:p>
        </w:tc>
        <w:tc>
          <w:tcPr>
            <w:tcW w:type="dxa" w:w="17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300-600 mg/day</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B</w:t>
            </w:r>
          </w:p>
        </w:tc>
        <w:tc>
          <w:tcPr>
            <w:tcW w:type="dxa" w:w="2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Cortisol reduction, recovery, testosterone</w:t>
            </w:r>
          </w:p>
        </w:tc>
        <w:tc>
          <w:tcPr>
            <w:tcW w:type="dxa" w:w="25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Adaptogen. Best evidence of all adaptogens.</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Zinc</w:t>
            </w:r>
          </w:p>
        </w:tc>
        <w:tc>
          <w:tcPr>
            <w:tcW w:type="dxa" w:w="17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25-45 mg/day (if deficient)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Grade B</w:t>
            </w:r>
          </w:p>
        </w:tc>
        <w:tc>
          <w:tcPr>
            <w:tcW w:type="dxa" w:w="2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Testosterone, immune, protein synthesis</w:t>
            </w:r>
          </w:p>
        </w:tc>
        <w:tc>
          <w:tcPr>
            <w:tcW w:type="dxa" w:w="25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Common deficiency in athletes. With food.</w:t>
            </w:r>
          </w:p>
        </w:tc>
      </w:tr>
    </w:tbl>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thick" w:color="B71C1C" w:sz="12"/>
              <w:bottom w:val="single" w:color="B71C1C" w:sz="4"/>
              <w:right w:val="single" w:color="B71C1C" w:sz="4"/>
            </w:tcBorders>
            <w:shd w:fill="B71C1C"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What NOT to Buy</w:t>
            </w:r>
          </w:p>
        </w:tc>
      </w:tr>
      <w:tr>
        <w:tc>
          <w:tcPr>
            <w:tcW w:type="dxa" w:w="9360"/>
            <w:tcBorders>
              <w:top w:val="none"/>
              <w:left w:val="thick" w:color="B71C1C" w:sz="12"/>
              <w:bottom w:val="none"/>
              <w:right w:val="single" w:color="B71C1C" w:sz="4"/>
            </w:tcBorders>
            <w:shd w:fill="FFEBEE"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BCAAs: Redundant if dietary protein is sufficient (&gt;1.6 g/kg). Whey or food protein superior.</w:t>
            </w:r>
          </w:p>
        </w:tc>
      </w:tr>
      <w:tr>
        <w:tc>
          <w:tcPr>
            <w:tcW w:type="dxa" w:w="9360"/>
            <w:tcBorders>
              <w:top w:val="none"/>
              <w:left w:val="thick" w:color="B71C1C" w:sz="12"/>
              <w:bottom w:val="none"/>
              <w:right w:val="single" w:color="B71C1C" w:sz="4"/>
            </w:tcBorders>
            <w:shd w:fill="FFEBEE"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Testosterone boosters: No herbal product meaningfully elevates testosterone. Address sleep, zinc, Vitamin D instead.</w:t>
            </w:r>
          </w:p>
        </w:tc>
      </w:tr>
      <w:tr>
        <w:tc>
          <w:tcPr>
            <w:tcW w:type="dxa" w:w="9360"/>
            <w:tcBorders>
              <w:top w:val="none"/>
              <w:left w:val="thick" w:color="B71C1C" w:sz="12"/>
              <w:bottom w:val="none"/>
              <w:right w:val="single" w:color="B71C1C" w:sz="4"/>
            </w:tcBorders>
            <w:shd w:fill="FFEBEE"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Fat burners: Stimulant cocktails with no meaningful fat-burning evidence beyond caffeine alone.</w:t>
            </w:r>
          </w:p>
        </w:tc>
      </w:tr>
      <w:tr>
        <w:tc>
          <w:tcPr>
            <w:tcW w:type="dxa" w:w="9360"/>
            <w:tcBorders>
              <w:top w:val="none"/>
              <w:left w:val="thick" w:color="B71C1C" w:sz="12"/>
              <w:bottom w:val="none"/>
              <w:right w:val="single" w:color="B71C1C" w:sz="4"/>
            </w:tcBorders>
            <w:shd w:fill="FFEBEE"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Glutamine: No evidence of benefit for healthy individuals with adequate protein intake.</w:t>
            </w:r>
          </w:p>
        </w:tc>
      </w:tr>
      <w:tr>
        <w:tc>
          <w:tcPr>
            <w:tcW w:type="dxa" w:w="9360"/>
            <w:tcBorders>
              <w:top w:val="none"/>
              <w:left w:val="thick" w:color="B71C1C" w:sz="12"/>
              <w:bottom w:val="single" w:color="B71C1C" w:sz="4"/>
              <w:right w:val="single" w:color="B71C1C" w:sz="4"/>
            </w:tcBorders>
            <w:shd w:fill="FFEBEE"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HMB (at standard doses): Meta-analyses show modest benefit only in trained individuals in caloric deficit.</w:t>
            </w:r>
          </w:p>
        </w:tc>
      </w:tr>
    </w:tbl>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6: Daily Habits for Health &amp; Longevity</w:t>
      </w:r>
    </w:p>
    <w:p>
      <w:pPr>
        <w:spacing w:before="80" w:after="80" w:line="276"/>
        <w:jc w:val="left"/>
      </w:pPr>
      <w:r>
        <w:rPr>
          <w:rFonts w:ascii="Arial" w:cs="Arial" w:eastAsia="Arial" w:hAnsi="Arial"/>
          <w:b w:val="false"/>
          <w:bCs w:val="false"/>
          <w:i w:val="false"/>
          <w:iCs w:val="false"/>
          <w:color w:val="1A1A1A"/>
          <w:sz w:val="22"/>
          <w:szCs w:val="22"/>
        </w:rPr>
        <w:t xml:space="preserve">The research is unambiguous: the aggregate effect of daily lifestyle habits dwarfs the impact of any single intervention. The following habits are each independently supported by robust evidence linking them to reduced disease risk, improved physical function, and extended lifespan.</w:t>
      </w:r>
    </w:p>
    <w:p>
      <w:pPr>
        <w:spacing w:before="100" w:after="0"/>
      </w:pPr>
      <w:r>
        <w:rPr>
          <w:sz w:val="4"/>
          <w:szCs w:val="4"/>
        </w:rPr>
        <w:t xml:space="preserve"/>
      </w:r>
    </w:p>
    <w:p>
      <w:pPr>
        <w:pStyle w:val="Heading2"/>
        <w:spacing w:before="280" w:after="140"/>
      </w:pPr>
      <w:r>
        <w:rPr>
          <w:rFonts w:ascii="Arial" w:cs="Arial" w:eastAsia="Arial" w:hAnsi="Arial"/>
          <w:b/>
          <w:bCs/>
          <w:color w:val="333333"/>
          <w:sz w:val="32"/>
          <w:szCs w:val="32"/>
        </w:rPr>
        <w:t xml:space="preserve">6.1  Sleep — The Ultimate Recovery Tool</w:t>
      </w:r>
    </w:p>
    <w:p>
      <w:pPr>
        <w:spacing w:before="80" w:after="80" w:line="276"/>
        <w:jc w:val="left"/>
      </w:pPr>
      <w:r>
        <w:rPr>
          <w:rFonts w:ascii="Arial" w:cs="Arial" w:eastAsia="Arial" w:hAnsi="Arial"/>
          <w:b w:val="false"/>
          <w:bCs w:val="false"/>
          <w:i w:val="false"/>
          <w:iCs w:val="false"/>
          <w:color w:val="1A1A1A"/>
          <w:sz w:val="22"/>
          <w:szCs w:val="22"/>
        </w:rPr>
        <w:t xml:space="preserve">Matthew Walker's foundational work (Why We Sleep, 2017) synthesised decades of sleep research to establish that chronic sleep deprivation (&lt;7 hours/night) is associated with increased risk of cardiovascular disease, type 2 diabetes, obesity, cancer, depression, and all-cause mortality. The science is not ambiguous.</w:t>
      </w:r>
    </w:p>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Sleep Metric</w:t>
            </w:r>
          </w:p>
        </w:tc>
        <w:tc>
          <w:tcPr>
            <w:tcW w:type="dxa" w:w="24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Target</w:t>
            </w:r>
          </w:p>
        </w:tc>
        <w:tc>
          <w:tcPr>
            <w:tcW w:type="dxa" w:w="49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Evidence</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Total duration</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7–9 hours/night</w:t>
            </w:r>
          </w:p>
        </w:tc>
        <w:tc>
          <w:tcPr>
            <w:tcW w:type="dxa" w:w="4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WHO, AHA, AAP. &lt;6 hrs: 4.2x increased cold susceptibility (Prather, Sleep 2015)</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Sleep efficiency</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&gt;85% time in bed asleep</w:t>
            </w:r>
          </w:p>
        </w:tc>
        <w:tc>
          <w:tcPr>
            <w:tcW w:type="dxa" w:w="4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Insomnia significantly increases CV risk even with adequate time in bed</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REM sleep</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20-25% of total (90-120 min)</w:t>
            </w:r>
          </w:p>
        </w:tc>
        <w:tc>
          <w:tcPr>
            <w:tcW w:type="dxa" w:w="4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Memory consolidation, emotional regulation, neural maintenance</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Deep sleep (SWS)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15-20% of total (60-90 min)</w:t>
            </w:r>
          </w:p>
        </w:tc>
        <w:tc>
          <w:tcPr>
            <w:tcW w:type="dxa" w:w="4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Growth hormone secretion (70% of daily total), physical repair</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Sleep consistency</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 min same bedtime/wake time</w:t>
            </w:r>
          </w:p>
        </w:tc>
        <w:tc>
          <w:tcPr>
            <w:tcW w:type="dxa" w:w="4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Consistent circadian timing reduces metabolic disease risk</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Pre-sleep window</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No screens 60-90 min before bed</w:t>
            </w:r>
          </w:p>
        </w:tc>
        <w:tc>
          <w:tcPr>
            <w:tcW w:type="dxa" w:w="49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Blue light suppresses melatonin onset by up to 3 hours</w:t>
            </w:r>
          </w:p>
        </w:tc>
      </w:tr>
    </w:tbl>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Sleep Optimisation Protocol</w:t>
      </w:r>
    </w:p>
    <w:p>
      <w:pPr>
        <w:pStyle w:val="ListParagraph"/>
        <w:numPr>
          <w:ilvl w:val="0"/>
          <w:numId w:val="3"/>
        </w:numPr>
        <w:spacing w:before="60" w:after="60" w:line="276"/>
      </w:pPr>
      <w:r>
        <w:rPr>
          <w:rFonts w:ascii="Arial" w:cs="Arial" w:eastAsia="Arial" w:hAnsi="Arial"/>
          <w:color w:val="1A1A1A"/>
          <w:sz w:val="22"/>
          <w:szCs w:val="22"/>
        </w:rPr>
        <w:t xml:space="preserve">Set a fixed wake time 7 days/week. The anchor of circadian rhythm.</w:t>
      </w:r>
    </w:p>
    <w:p>
      <w:pPr>
        <w:pStyle w:val="ListParagraph"/>
        <w:numPr>
          <w:ilvl w:val="0"/>
          <w:numId w:val="3"/>
        </w:numPr>
        <w:spacing w:before="60" w:after="60" w:line="276"/>
      </w:pPr>
      <w:r>
        <w:rPr>
          <w:rFonts w:ascii="Arial" w:cs="Arial" w:eastAsia="Arial" w:hAnsi="Arial"/>
          <w:color w:val="1A1A1A"/>
          <w:sz w:val="22"/>
          <w:szCs w:val="22"/>
        </w:rPr>
        <w:t xml:space="preserve">Sleep in a cool environment: 16-19°C (60-67°F). Core body temperature must drop 1-2°C to initiate and maintain sleep.</w:t>
      </w:r>
    </w:p>
    <w:p>
      <w:pPr>
        <w:pStyle w:val="ListParagraph"/>
        <w:numPr>
          <w:ilvl w:val="0"/>
          <w:numId w:val="3"/>
        </w:numPr>
        <w:spacing w:before="60" w:after="60" w:line="276"/>
      </w:pPr>
      <w:r>
        <w:rPr>
          <w:rFonts w:ascii="Arial" w:cs="Arial" w:eastAsia="Arial" w:hAnsi="Arial"/>
          <w:color w:val="1A1A1A"/>
          <w:sz w:val="22"/>
          <w:szCs w:val="22"/>
        </w:rPr>
        <w:t xml:space="preserve">Complete darkness: blackout curtains or eye mask. Even low light through closed eyelids disrupts melatonin.</w:t>
      </w:r>
    </w:p>
    <w:p>
      <w:pPr>
        <w:pStyle w:val="ListParagraph"/>
        <w:numPr>
          <w:ilvl w:val="0"/>
          <w:numId w:val="3"/>
        </w:numPr>
        <w:spacing w:before="60" w:after="60" w:line="276"/>
      </w:pPr>
      <w:r>
        <w:rPr>
          <w:rFonts w:ascii="Arial" w:cs="Arial" w:eastAsia="Arial" w:hAnsi="Arial"/>
          <w:color w:val="1A1A1A"/>
          <w:sz w:val="22"/>
          <w:szCs w:val="22"/>
        </w:rPr>
        <w:t xml:space="preserve">Avoid caffeine after 1-2pm (half-life 5-7 hours — still 25% in system 14 hours later).</w:t>
      </w:r>
    </w:p>
    <w:p>
      <w:pPr>
        <w:pStyle w:val="ListParagraph"/>
        <w:numPr>
          <w:ilvl w:val="0"/>
          <w:numId w:val="3"/>
        </w:numPr>
        <w:spacing w:before="60" w:after="60" w:line="276"/>
      </w:pPr>
      <w:r>
        <w:rPr>
          <w:rFonts w:ascii="Arial" w:cs="Arial" w:eastAsia="Arial" w:hAnsi="Arial"/>
          <w:color w:val="1A1A1A"/>
          <w:sz w:val="22"/>
          <w:szCs w:val="22"/>
        </w:rPr>
        <w:t xml:space="preserve">Avoid alcohol within 3 hours of sleep. Disrupts REM architecture. 'Sleep quality' under alcohol is not quality sleep.</w:t>
      </w:r>
    </w:p>
    <w:p>
      <w:pPr>
        <w:pStyle w:val="ListParagraph"/>
        <w:numPr>
          <w:ilvl w:val="0"/>
          <w:numId w:val="3"/>
        </w:numPr>
        <w:spacing w:before="60" w:after="60" w:line="276"/>
      </w:pPr>
      <w:r>
        <w:rPr>
          <w:rFonts w:ascii="Arial" w:cs="Arial" w:eastAsia="Arial" w:hAnsi="Arial"/>
          <w:color w:val="1A1A1A"/>
          <w:sz w:val="22"/>
          <w:szCs w:val="22"/>
        </w:rPr>
        <w:t xml:space="preserve">Morning sunlight within 30-60 minutes of waking: 10-30 minutes outdoor light sets cortisol awakening response and advances melatonin timing for the next evening.</w:t>
      </w:r>
    </w:p>
    <w:p>
      <w:pPr>
        <w:pStyle w:val="ListParagraph"/>
        <w:numPr>
          <w:ilvl w:val="0"/>
          <w:numId w:val="3"/>
        </w:numPr>
        <w:spacing w:before="60" w:after="60" w:line="276"/>
      </w:pPr>
      <w:r>
        <w:rPr>
          <w:rFonts w:ascii="Arial" w:cs="Arial" w:eastAsia="Arial" w:hAnsi="Arial"/>
          <w:color w:val="1A1A1A"/>
          <w:sz w:val="22"/>
          <w:szCs w:val="22"/>
        </w:rPr>
        <w:t xml:space="preserve">Consider: Magnesium glycinate 300-400mg, 30-60 min pre-sleep. Melatonin 0.3-1mg if travelling or circadian disruption only.</w:t>
      </w:r>
    </w:p>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6.2  Stress Management — The Silent Adaptation Killer</w:t>
      </w:r>
    </w:p>
    <w:p>
      <w:pPr>
        <w:spacing w:before="80" w:after="80" w:line="276"/>
        <w:jc w:val="left"/>
      </w:pPr>
      <w:r>
        <w:rPr>
          <w:rFonts w:ascii="Arial" w:cs="Arial" w:eastAsia="Arial" w:hAnsi="Arial"/>
          <w:b w:val="false"/>
          <w:bCs w:val="false"/>
          <w:i w:val="false"/>
          <w:iCs w:val="false"/>
          <w:color w:val="1A1A1A"/>
          <w:sz w:val="22"/>
          <w:szCs w:val="22"/>
        </w:rPr>
        <w:t xml:space="preserve">Chronic psychological stress elevates cortisol chronically, which impairs protein synthesis, promotes muscle catabolism, suppresses immune function, disrupts sleep, and promotes visceral fat accumulation — all antithetical to the goals of this program. Stress management is not optional.</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Evidence-Based Stress Reduction Practices</w:t>
      </w:r>
    </w:p>
    <w:p>
      <w:pPr>
        <w:pStyle w:val="ListParagraph"/>
        <w:numPr>
          <w:ilvl w:val="0"/>
          <w:numId w:val="2"/>
        </w:numPr>
        <w:spacing w:before="60" w:after="60" w:line="276"/>
      </w:pPr>
      <w:r>
        <w:rPr>
          <w:rFonts w:ascii="Arial" w:cs="Arial" w:eastAsia="Arial" w:hAnsi="Arial"/>
          <w:color w:val="1A1A1A"/>
          <w:sz w:val="22"/>
          <w:szCs w:val="22"/>
        </w:rPr>
        <w:t xml:space="preserve">Mindfulness-Based Stress Reduction (MBSR): Kabat-Zinn's 8-week MBSR program reduces cortisol, improves sleep, and reduces anxiety. Even 10 minutes of daily meditation practice shows measurable HPA axis benefits (Creswell et al., Biological Psychiatry 2016).</w:t>
      </w:r>
    </w:p>
    <w:p>
      <w:pPr>
        <w:pStyle w:val="ListParagraph"/>
        <w:numPr>
          <w:ilvl w:val="0"/>
          <w:numId w:val="2"/>
        </w:numPr>
        <w:spacing w:before="60" w:after="60" w:line="276"/>
      </w:pPr>
      <w:r>
        <w:rPr>
          <w:rFonts w:ascii="Arial" w:cs="Arial" w:eastAsia="Arial" w:hAnsi="Arial"/>
          <w:color w:val="1A1A1A"/>
          <w:sz w:val="22"/>
          <w:szCs w:val="22"/>
        </w:rPr>
        <w:t xml:space="preserve">Diaphragmatic (box) breathing: 4-4-4-4 pattern (inhale 4s, hold 4s, exhale 4s, hold 4s). Activates the parasympathetic nervous system via the vagus nerve. 5-10 minutes post-workout is optimal.</w:t>
      </w:r>
    </w:p>
    <w:p>
      <w:pPr>
        <w:pStyle w:val="ListParagraph"/>
        <w:numPr>
          <w:ilvl w:val="0"/>
          <w:numId w:val="2"/>
        </w:numPr>
        <w:spacing w:before="60" w:after="60" w:line="276"/>
      </w:pPr>
      <w:r>
        <w:rPr>
          <w:rFonts w:ascii="Arial" w:cs="Arial" w:eastAsia="Arial" w:hAnsi="Arial"/>
          <w:color w:val="1A1A1A"/>
          <w:sz w:val="22"/>
          <w:szCs w:val="22"/>
        </w:rPr>
        <w:t xml:space="preserve">Nature exposure: A landmark systematic review (White et al., Scientific Reports 2019) found 120 minutes/week in nature associated with significant health and wellbeing benefits. Walk in green spaces when possible.</w:t>
      </w:r>
    </w:p>
    <w:p>
      <w:pPr>
        <w:pStyle w:val="ListParagraph"/>
        <w:numPr>
          <w:ilvl w:val="0"/>
          <w:numId w:val="2"/>
        </w:numPr>
        <w:spacing w:before="60" w:after="60" w:line="276"/>
      </w:pPr>
      <w:r>
        <w:rPr>
          <w:rFonts w:ascii="Arial" w:cs="Arial" w:eastAsia="Arial" w:hAnsi="Arial"/>
          <w:color w:val="1A1A1A"/>
          <w:sz w:val="22"/>
          <w:szCs w:val="22"/>
        </w:rPr>
        <w:t xml:space="preserve">Social connection: Holt-Lunstad et al. (PLOS Medicine, 2010): Social isolation increases mortality risk by 29%, comparable to smoking 15 cigarettes/day. Prioritise in-person social activity.</w:t>
      </w:r>
    </w:p>
    <w:p>
      <w:pPr>
        <w:pStyle w:val="ListParagraph"/>
        <w:numPr>
          <w:ilvl w:val="0"/>
          <w:numId w:val="2"/>
        </w:numPr>
        <w:spacing w:before="60" w:after="60" w:line="276"/>
      </w:pPr>
      <w:r>
        <w:rPr>
          <w:rFonts w:ascii="Arial" w:cs="Arial" w:eastAsia="Arial" w:hAnsi="Arial"/>
          <w:color w:val="1A1A1A"/>
          <w:sz w:val="22"/>
          <w:szCs w:val="22"/>
        </w:rPr>
        <w:t xml:space="preserve">Journaling: Writing about stressors for 15-20 minutes/day reduces subjective stress and improves immune function (Pennebaker &amp; Smyth, 2016).</w:t>
      </w:r>
    </w:p>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6.3  Non-Exercise Physical Activity (NEPA) — The Missing Variable</w:t>
      </w:r>
    </w:p>
    <w:p>
      <w:pPr>
        <w:spacing w:before="80" w:after="80" w:line="276"/>
        <w:jc w:val="left"/>
      </w:pPr>
      <w:r>
        <w:rPr>
          <w:rFonts w:ascii="Arial" w:cs="Arial" w:eastAsia="Arial" w:hAnsi="Arial"/>
          <w:b w:val="false"/>
          <w:bCs w:val="false"/>
          <w:i w:val="false"/>
          <w:iCs w:val="false"/>
          <w:color w:val="1A1A1A"/>
          <w:sz w:val="22"/>
          <w:szCs w:val="22"/>
        </w:rPr>
        <w:t xml:space="preserve">The emerging field of NEAT (Non-Exercise Activity Thermogenesis) research, pioneered by James Levine (Mayo Clinic), reveals that daily incidental movement can account for 300-1,500 kcal/day of energy expenditure — dwarfing the contribution of structured exercise in sedentary individuals. This is critically important for metabolic health.</w:t>
      </w:r>
    </w:p>
    <w:p>
      <w:pPr>
        <w:spacing w:before="80" w:after="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thick" w:color="B8860B" w:sz="12"/>
              <w:bottom w:val="single" w:color="B8860B" w:sz="4"/>
              <w:right w:val="single" w:color="B8860B" w:sz="4"/>
            </w:tcBorders>
            <w:shd w:fill="B8860B"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Daily NEPA Targets</w:t>
            </w:r>
          </w:p>
        </w:tc>
      </w:tr>
      <w:tr>
        <w:tc>
          <w:tcPr>
            <w:tcW w:type="dxa" w:w="9360"/>
            <w:tcBorders>
              <w:top w:val="none"/>
              <w:left w:val="thick" w:color="B8860B" w:sz="12"/>
              <w:bottom w:val="none"/>
              <w:right w:val="single" w:color="B8860B" w:sz="4"/>
            </w:tcBorders>
            <w:shd w:fill="FFF8E1"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Steps: 8,000-10,000 steps/day. Paluch et al. (JAMA Network Open, 2022): 8,000 steps/day associated with 51% lower all-cause mortality vs 4,000 steps/day.</w:t>
            </w:r>
          </w:p>
        </w:tc>
      </w:tr>
      <w:tr>
        <w:tc>
          <w:tcPr>
            <w:tcW w:type="dxa" w:w="9360"/>
            <w:tcBorders>
              <w:top w:val="none"/>
              <w:left w:val="thick" w:color="B8860B" w:sz="12"/>
              <w:bottom w:val="none"/>
              <w:right w:val="single" w:color="B8860B" w:sz="4"/>
            </w:tcBorders>
            <w:shd w:fill="FFF8E1"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Break sitting every 45-60 minutes with 2-5 minutes of movement (walk, air squats, standing). Even brief movement breaks acutely improve blood glucose and blood pressure.</w:t>
            </w:r>
          </w:p>
        </w:tc>
      </w:tr>
      <w:tr>
        <w:tc>
          <w:tcPr>
            <w:tcW w:type="dxa" w:w="9360"/>
            <w:tcBorders>
              <w:top w:val="none"/>
              <w:left w:val="thick" w:color="B8860B" w:sz="12"/>
              <w:bottom w:val="none"/>
              <w:right w:val="single" w:color="B8860B" w:sz="4"/>
            </w:tcBorders>
            <w:shd w:fill="FFF8E1"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Standing desk: Target 2-4 hours standing per 8-hour work day. Transition gradually to avoid lower limb fatigue.</w:t>
            </w:r>
          </w:p>
        </w:tc>
      </w:tr>
      <w:tr>
        <w:tc>
          <w:tcPr>
            <w:tcW w:type="dxa" w:w="9360"/>
            <w:tcBorders>
              <w:top w:val="none"/>
              <w:left w:val="thick" w:color="B8860B" w:sz="12"/>
              <w:bottom w:val="none"/>
              <w:right w:val="single" w:color="B8860B" w:sz="4"/>
            </w:tcBorders>
            <w:shd w:fill="FFF8E1"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Active transport: Walk or cycle for errands and short commutes where possible.</w:t>
            </w:r>
          </w:p>
        </w:tc>
      </w:tr>
      <w:tr>
        <w:tc>
          <w:tcPr>
            <w:tcW w:type="dxa" w:w="9360"/>
            <w:tcBorders>
              <w:top w:val="none"/>
              <w:left w:val="thick" w:color="B8860B" w:sz="12"/>
              <w:bottom w:val="single" w:color="B8860B" w:sz="4"/>
              <w:right w:val="single" w:color="B8860B" w:sz="4"/>
            </w:tcBorders>
            <w:shd w:fill="FFF8E1"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Take stairs. Park furthest from the entrance. Walk while on calls. These compound meaningfully over years.</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6.4  Daily Habit Stack — Morning to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800"/>
        <w:gridCol w:w="3360"/>
        <w:gridCol w:w="1800"/>
      </w:tblGrid>
      <w:tr>
        <w:trPr>
          <w:tblHeader/>
        </w:trPr>
        <w:tc>
          <w:tcPr>
            <w:tcW w:type="dxa" w:w="12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Time</w:t>
            </w:r>
          </w:p>
        </w:tc>
        <w:tc>
          <w:tcPr>
            <w:tcW w:type="dxa" w:w="22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Habit</w:t>
            </w:r>
          </w:p>
        </w:tc>
        <w:tc>
          <w:tcPr>
            <w:tcW w:type="dxa" w:w="8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Duration</w:t>
            </w:r>
          </w:p>
        </w:tc>
        <w:tc>
          <w:tcPr>
            <w:tcW w:type="dxa" w:w="336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Mechanism/Benefit</w:t>
            </w:r>
          </w:p>
        </w:tc>
        <w:tc>
          <w:tcPr>
            <w:tcW w:type="dxa" w:w="18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Priority</w:t>
            </w:r>
          </w:p>
        </w:tc>
      </w:tr>
      <w:tr>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On waking</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Do NOT check phone for 30-60 min</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Preserve cortisol awakening response (CAR). Mental clarity.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Morning</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Outdoor sunlight exposure</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10-30 min</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Circadian entrainment, Vitamin D, serotonin synthesis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Morning</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Hydrate: 500-750ml water + electrolytes</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 min</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Rehydrate after overnight fast. Cortisol modulation.</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Morning</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Black coffee or green tea</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As desired</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Cognitive performance, metabolic activation, antioxidants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w:t>
            </w:r>
          </w:p>
        </w:tc>
      </w:tr>
      <w:tr>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Morning/Midday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Structured exercise session</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45-90 min</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All benefits outlined in this document</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CRITICAL</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Post-workout</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Protein-rich meal (30-40g)</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 min</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MPS initiation, recovery primer</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Throughout day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8,000-10,000 steps</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All day</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NEAT, metabolic health, insulin sensitivity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Throughout day</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Break sitting every 45 min</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2-5 min</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Glucose metabolism, blood pressure, cognitive focus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Afternoon</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No caffeine after 1-2pm</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Sleep quality protection</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Evening</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Balanced whole-food dinner (Med-style)</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30-45 min</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Micronutrients, anti-inflammatory, gut health</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Evening</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30g casein protein if muscle-building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 min</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Overnight MPS, reduce catabolism</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Pre-sleep</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Dim lights. No screens.</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60-90 min</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Melatonin secretion. Circadian wind-down.</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Pre-sleep</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Consistent bedtime (within 30 min)</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Circadian regularity. Improved sleep architecture.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Sleep</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7-9 hours quality sleep</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7-9 hrs</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Growth hormone, neural consolidation, repair</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CRITICAL</w:t>
            </w:r>
          </w:p>
        </w:tc>
      </w:tr>
    </w:tbl>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7: Health Monitoring &amp; Biomarkers</w:t>
      </w:r>
    </w:p>
    <w:p>
      <w:pPr>
        <w:spacing w:before="80" w:after="80" w:line="276"/>
        <w:jc w:val="left"/>
      </w:pPr>
      <w:r>
        <w:rPr>
          <w:rFonts w:ascii="Arial" w:cs="Arial" w:eastAsia="Arial" w:hAnsi="Arial"/>
          <w:b w:val="false"/>
          <w:bCs w:val="false"/>
          <w:i w:val="false"/>
          <w:iCs w:val="false"/>
          <w:color w:val="1A1A1A"/>
          <w:sz w:val="22"/>
          <w:szCs w:val="22"/>
        </w:rPr>
        <w:t xml:space="preserve">What gets measured gets managed. Tracking key biomarkers allows data-driven adjustment of training and nutrition, early identification of health trends, and objective evidence of program efficacy. The following represent the minimum recommended monitoring panel for anyone serious about long-term health.</w:t>
      </w:r>
    </w:p>
    <w:p>
      <w:pPr>
        <w:spacing w:before="100" w:after="0"/>
      </w:pPr>
      <w:r>
        <w:rPr>
          <w:sz w:val="4"/>
          <w:szCs w:val="4"/>
        </w:rPr>
        <w:t xml:space="preserve"/>
      </w:r>
    </w:p>
    <w:p>
      <w:pPr>
        <w:pStyle w:val="Heading2"/>
        <w:spacing w:before="280" w:after="140"/>
      </w:pPr>
      <w:r>
        <w:rPr>
          <w:rFonts w:ascii="Arial" w:cs="Arial" w:eastAsia="Arial" w:hAnsi="Arial"/>
          <w:b/>
          <w:bCs/>
          <w:color w:val="333333"/>
          <w:sz w:val="32"/>
          <w:szCs w:val="32"/>
        </w:rPr>
        <w:t xml:space="preserve">7.1  Annual Blood Panel — Minimum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360"/>
        <w:gridCol w:w="1800"/>
      </w:tblGrid>
      <w:tr>
        <w:trPr>
          <w:tblHeader/>
        </w:trPr>
        <w:tc>
          <w:tcPr>
            <w:tcW w:type="dxa" w:w="2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Biomarker</w:t>
            </w:r>
          </w:p>
        </w:tc>
        <w:tc>
          <w:tcPr>
            <w:tcW w:type="dxa" w:w="20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Optimal Range</w:t>
            </w:r>
          </w:p>
        </w:tc>
        <w:tc>
          <w:tcPr>
            <w:tcW w:type="dxa" w:w="33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Why It Matters</w:t>
            </w:r>
          </w:p>
        </w:tc>
        <w:tc>
          <w:tcPr>
            <w:tcW w:type="dxa" w:w="18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Frequency</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HbA1c</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&lt;5.6% (non-diabetic)</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3-month average blood glucose. Early T2D detection.</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Fasting insulin</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&lt;8 mIU/L (optimal &lt;5)</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Insulin resistance precedes HbA1c elevation by years</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Fasting glucose</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70-90 mg/dL</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Metabolic health marker. Post-meal values more informative.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hs-CRP</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&lt;1.0 mg/L (optimal)</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High-sensitivity C-reactive protein. Systemic inflammation.</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Testosterone (total)</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600-900 ng/dL (males)</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Muscle mass, libido, energy, bone density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 if &lt;40, 6-monthly if declining</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Vitamin D (25-OH)</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50-80 ng/mL</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Immune, bone, cardiovascular, hormonal function</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 (ideally winter)</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LDL-C (advanced panel)</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&lt;100 mg/dL (&lt;70 if high risk)</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Cardiovascular risk. Request LDL-P and ApoB for accuracy.</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HDL-C</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&gt;60 mg/dL</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Reverse cholesterol transport. Cardioprotective.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Triglycerides</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&lt;100 mg/dL</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Metabolic health proxy. Responds to carb intake.</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Ferritin</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100-200 ng/mL (males)</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Iron stores. Low = impaired O2 delivery, fatigue.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Thyroid (TSH)</w:t>
            </w:r>
          </w:p>
        </w:tc>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1.0-2.5 mIU/L</w:t>
            </w:r>
          </w:p>
        </w:tc>
        <w:tc>
          <w:tcPr>
            <w:tcW w:type="dxa" w:w="3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Metabolic rate, energy, body comp, mood regulation</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 or if symptomatic</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CBC (full blood count)</w:t>
            </w:r>
          </w:p>
        </w:tc>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Within reference ranges</w:t>
            </w:r>
          </w:p>
        </w:tc>
        <w:tc>
          <w:tcPr>
            <w:tcW w:type="dxa" w:w="3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Red/white cell health, anaemia, immune function</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Annual</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7.2  Fitness Performance Benchmarks</w:t>
      </w:r>
    </w:p>
    <w:p>
      <w:pPr>
        <w:spacing w:before="80" w:after="80" w:line="276"/>
        <w:jc w:val="left"/>
      </w:pPr>
      <w:r>
        <w:rPr>
          <w:rFonts w:ascii="Arial" w:cs="Arial" w:eastAsia="Arial" w:hAnsi="Arial"/>
          <w:b w:val="false"/>
          <w:bCs w:val="false"/>
          <w:i w:val="false"/>
          <w:iCs w:val="false"/>
          <w:color w:val="1A1A1A"/>
          <w:sz w:val="22"/>
          <w:szCs w:val="22"/>
        </w:rPr>
        <w:t xml:space="preserve">Track these metrics at baseline (Week 1), at the end of Phase 2 (Week 10), end of Phase 5 (Week 26), and end of program (Week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2840"/>
      </w:tblGrid>
      <w:tr>
        <w:trPr>
          <w:tblHeader/>
        </w:trPr>
        <w:tc>
          <w:tcPr>
            <w:tcW w:type="dxa" w:w="220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Fitness Test</w:t>
            </w:r>
          </w:p>
        </w:tc>
        <w:tc>
          <w:tcPr>
            <w:tcW w:type="dxa" w:w="144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Below Average</w:t>
            </w:r>
          </w:p>
        </w:tc>
        <w:tc>
          <w:tcPr>
            <w:tcW w:type="dxa" w:w="144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Average</w:t>
            </w:r>
          </w:p>
        </w:tc>
        <w:tc>
          <w:tcPr>
            <w:tcW w:type="dxa" w:w="144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Good</w:t>
            </w:r>
          </w:p>
        </w:tc>
        <w:tc>
          <w:tcPr>
            <w:tcW w:type="dxa" w:w="2840"/>
            <w:tcBorders>
              <w:top w:val="single" w:color="E0E0E0" w:sz="1"/>
              <w:left w:val="single" w:color="E0E0E0" w:sz="1"/>
              <w:bottom w:val="single" w:color="E0E0E0" w:sz="1"/>
              <w:right w:val="single" w:color="E0E0E0" w:sz="1"/>
            </w:tcBorders>
            <w:shd w:fill="006E7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Excellent (Longevity Target)</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VO2max (ml/kg/min)</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&lt;35 (M) / &lt;28 (F)</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40 (M) / 32 (F)</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46 (M) / 38 (F)</w:t>
            </w:r>
          </w:p>
        </w:tc>
        <w:tc>
          <w:tcPr>
            <w:tcW w:type="dxa" w:w="28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&gt;52 (M) / &gt;44 (F)</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1-mile walk/run time</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&gt;14 min</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11-13 min</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9-11 min</w:t>
            </w:r>
          </w:p>
        </w:tc>
        <w:tc>
          <w:tcPr>
            <w:tcW w:type="dxa" w:w="28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&lt;9 min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Push-ups (max reps)</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&lt;10 (M) / &lt;6 (F)</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15-20 (M) / 10-15 (F)</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25-30 (M) / 20-25 (F)</w:t>
            </w:r>
          </w:p>
        </w:tc>
        <w:tc>
          <w:tcPr>
            <w:tcW w:type="dxa" w:w="28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&gt;40 (M) / &gt;30 (F)</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Dead hang (sec)</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&lt;20 sec</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30-45 sec</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 sec</w:t>
            </w:r>
          </w:p>
        </w:tc>
        <w:tc>
          <w:tcPr>
            <w:tcW w:type="dxa" w:w="28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&gt;90 sec</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Plank hold (sec)</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&lt;30 sec</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60 sec</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90-120 sec</w:t>
            </w:r>
          </w:p>
        </w:tc>
        <w:tc>
          <w:tcPr>
            <w:tcW w:type="dxa" w:w="28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&gt;3 min (controlled)</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Sit-to-stand (60 sec)</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&lt;12 (age 30-40)</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18-22</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24-28</w:t>
            </w:r>
          </w:p>
        </w:tc>
        <w:tc>
          <w:tcPr>
            <w:tcW w:type="dxa" w:w="28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&gt;30 (excellent leg power)</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Grip strength (kg)</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&lt;35 (M) / &lt;21 (F)</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45 (M) / 28 (F)</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52 (M) / 34 (F)</w:t>
            </w:r>
          </w:p>
        </w:tc>
        <w:tc>
          <w:tcPr>
            <w:tcW w:type="dxa" w:w="28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&gt;58 (M) / &gt;38 (F)</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Resting heart rate (bpm)</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&gt;75</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65-75</w:t>
            </w:r>
          </w:p>
        </w:tc>
        <w:tc>
          <w:tcPr>
            <w:tcW w:type="dxa" w:w="14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55-65</w:t>
            </w:r>
          </w:p>
        </w:tc>
        <w:tc>
          <w:tcPr>
            <w:tcW w:type="dxa" w:w="284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&lt;55 (athlete range)</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HRV (ms, morning)</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Below personal baseline</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Individual baseline</w:t>
            </w:r>
          </w:p>
        </w:tc>
        <w:tc>
          <w:tcPr>
            <w:tcW w:type="dxa" w:w="14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Above baseline</w:t>
            </w:r>
          </w:p>
        </w:tc>
        <w:tc>
          <w:tcPr>
            <w:tcW w:type="dxa" w:w="284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Consistently high + improving</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7.3  Daily &amp; Weekly Self-Monitoring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Metric</w:t>
            </w:r>
          </w:p>
        </w:tc>
        <w:tc>
          <w:tcPr>
            <w:tcW w:type="dxa" w:w="2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Tool</w:t>
            </w:r>
          </w:p>
        </w:tc>
        <w:tc>
          <w:tcPr>
            <w:tcW w:type="dxa" w:w="18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Timing</w:t>
            </w:r>
          </w:p>
        </w:tc>
        <w:tc>
          <w:tcPr>
            <w:tcW w:type="dxa" w:w="35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Action Threshold</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HRV (Heart Rate Variability)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Garmin, Whoop, Polar H10 + Elite HRV app</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On waking, before rising</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HRV &gt;10% below 7-day baseline: reduce intensity, add Zone 1 only</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Resting Heart Rate</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Any wearable or pulse oximeter</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On waking</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RHR &gt;7 bpm above baseline: potential illness/overtraining signal</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Sleep data</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Oura ring / Garmin / Whoop</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Every morning</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Deep sleep &lt;45 min or REM &lt;60 min: investigate contributing factors</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Subjective Wellbeing (1-10)</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Journal, phone note</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Morning</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Score &lt;5 for 3+ consecutive days: de-load, assess stress, nutrition, sleep</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Body weight</w:t>
            </w:r>
          </w:p>
        </w:tc>
        <w:tc>
          <w:tcPr>
            <w:tcW w:type="dxa" w:w="2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Digital scale (same time, same conditions)</w:t>
            </w:r>
          </w:p>
        </w:tc>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3x/week minimum</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Trend over 2-week rolling average — ignore daily fluctuations</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Training log</w:t>
            </w:r>
          </w:p>
        </w:tc>
        <w:tc>
          <w:tcPr>
            <w:tcW w:type="dxa" w:w="2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App (Strong, Hevy) or notebook</w:t>
            </w:r>
          </w:p>
        </w:tc>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Every session</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Record all sets, reps, load, RPE. Progressive overload requires tracking.</w:t>
            </w:r>
          </w:p>
        </w:tc>
      </w:tr>
    </w:tbl>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8: Considerations for Special Populations</w:t>
      </w:r>
    </w:p>
    <w:p>
      <w:pPr>
        <w:spacing w:before="80" w:after="0"/>
      </w:pPr>
      <w:r>
        <w:rPr>
          <w:sz w:val="4"/>
          <w:szCs w:val="4"/>
        </w:rPr>
        <w:t xml:space="preserve"/>
      </w:r>
    </w:p>
    <w:p>
      <w:pPr>
        <w:pStyle w:val="Heading2"/>
        <w:spacing w:before="280" w:after="140"/>
      </w:pPr>
      <w:r>
        <w:rPr>
          <w:rFonts w:ascii="Arial" w:cs="Arial" w:eastAsia="Arial" w:hAnsi="Arial"/>
          <w:b/>
          <w:bCs/>
          <w:color w:val="333333"/>
          <w:sz w:val="32"/>
          <w:szCs w:val="32"/>
        </w:rPr>
        <w:t xml:space="preserve">8.1  Older Adults (50+)</w:t>
      </w:r>
    </w:p>
    <w:p>
      <w:pPr>
        <w:spacing w:before="80" w:after="80" w:line="276"/>
        <w:jc w:val="left"/>
      </w:pPr>
      <w:r>
        <w:rPr>
          <w:rFonts w:ascii="Arial" w:cs="Arial" w:eastAsia="Arial" w:hAnsi="Arial"/>
          <w:b w:val="false"/>
          <w:bCs w:val="false"/>
          <w:i w:val="false"/>
          <w:iCs w:val="false"/>
          <w:color w:val="1A1A1A"/>
          <w:sz w:val="22"/>
          <w:szCs w:val="22"/>
        </w:rPr>
        <w:t xml:space="preserve">The physiological changes of ageing make consistent exercise not merely beneficial but medically necessary. Sarcopenia (age-related muscle loss) begins at age 30-35 at approximately 0.5-1% per year, accelerating to 1.5-2% per year after 60. Without consistent resistance training, this is linear and progressive.</w:t>
      </w:r>
    </w:p>
    <w:p>
      <w:pPr>
        <w:pStyle w:val="ListParagraph"/>
        <w:numPr>
          <w:ilvl w:val="0"/>
          <w:numId w:val="2"/>
        </w:numPr>
        <w:spacing w:before="60" w:after="60" w:line="276"/>
      </w:pPr>
      <w:r>
        <w:rPr>
          <w:rFonts w:ascii="Arial" w:cs="Arial" w:eastAsia="Arial" w:hAnsi="Arial"/>
          <w:color w:val="1A1A1A"/>
          <w:sz w:val="22"/>
          <w:szCs w:val="22"/>
        </w:rPr>
        <w:t xml:space="preserve">Protein requirements increase to 1.8-2.4 g/kg/day due to anabolic resistance of ageing muscle (Churchward-Venne et al., JPhysiology 2016).</w:t>
      </w:r>
    </w:p>
    <w:p>
      <w:pPr>
        <w:pStyle w:val="ListParagraph"/>
        <w:numPr>
          <w:ilvl w:val="0"/>
          <w:numId w:val="2"/>
        </w:numPr>
        <w:spacing w:before="60" w:after="60" w:line="276"/>
      </w:pPr>
      <w:r>
        <w:rPr>
          <w:rFonts w:ascii="Arial" w:cs="Arial" w:eastAsia="Arial" w:hAnsi="Arial"/>
          <w:color w:val="1A1A1A"/>
          <w:sz w:val="22"/>
          <w:szCs w:val="22"/>
        </w:rPr>
        <w:t xml:space="preserve">Balance training becomes independently critical: Falls are the leading cause of injury death in adults &gt;65. WHO guidelines specifically add balance/functional training 3x/week for older adults.</w:t>
      </w:r>
    </w:p>
    <w:p>
      <w:pPr>
        <w:pStyle w:val="ListParagraph"/>
        <w:numPr>
          <w:ilvl w:val="0"/>
          <w:numId w:val="2"/>
        </w:numPr>
        <w:spacing w:before="60" w:after="60" w:line="276"/>
      </w:pPr>
      <w:r>
        <w:rPr>
          <w:rFonts w:ascii="Arial" w:cs="Arial" w:eastAsia="Arial" w:hAnsi="Arial"/>
          <w:color w:val="1A1A1A"/>
          <w:sz w:val="22"/>
          <w:szCs w:val="22"/>
        </w:rPr>
        <w:t xml:space="preserve">Resistance training at any age: A meta-analysis of 49 studies (Peterson et al., JAMA 2010) demonstrated that progressive resistance training increased strength by 26% and muscle mass by approximately 1.1 kg in older adults over 20 weeks. It is never too late.</w:t>
      </w:r>
    </w:p>
    <w:p>
      <w:pPr>
        <w:pStyle w:val="ListParagraph"/>
        <w:numPr>
          <w:ilvl w:val="0"/>
          <w:numId w:val="2"/>
        </w:numPr>
        <w:spacing w:before="60" w:after="60" w:line="276"/>
      </w:pPr>
      <w:r>
        <w:rPr>
          <w:rFonts w:ascii="Arial" w:cs="Arial" w:eastAsia="Arial" w:hAnsi="Arial"/>
          <w:color w:val="1A1A1A"/>
          <w:sz w:val="22"/>
          <w:szCs w:val="22"/>
        </w:rPr>
        <w:t xml:space="preserve">Creatine is particularly beneficial in older adults, where benefits extend beyond performance to include brain health, bone density, and fall prevention (Gualano et al., JSCR 2014).</w:t>
      </w:r>
    </w:p>
    <w:p>
      <w:pPr>
        <w:spacing w:before="80" w:after="0"/>
      </w:pPr>
      <w:r>
        <w:rPr>
          <w:sz w:val="4"/>
          <w:szCs w:val="4"/>
        </w:rPr>
        <w:t xml:space="preserve"/>
      </w:r>
    </w:p>
    <w:p>
      <w:pPr>
        <w:pStyle w:val="Heading2"/>
        <w:spacing w:before="280" w:after="140"/>
      </w:pPr>
      <w:r>
        <w:rPr>
          <w:rFonts w:ascii="Arial" w:cs="Arial" w:eastAsia="Arial" w:hAnsi="Arial"/>
          <w:b/>
          <w:bCs/>
          <w:color w:val="333333"/>
          <w:sz w:val="32"/>
          <w:szCs w:val="32"/>
        </w:rPr>
        <w:t xml:space="preserve">8.2  Females — Cycle-Phase Training</w:t>
      </w:r>
    </w:p>
    <w:p>
      <w:pPr>
        <w:spacing w:before="80" w:after="80" w:line="276"/>
        <w:jc w:val="left"/>
      </w:pPr>
      <w:r>
        <w:rPr>
          <w:rFonts w:ascii="Arial" w:cs="Arial" w:eastAsia="Arial" w:hAnsi="Arial"/>
          <w:b w:val="false"/>
          <w:bCs w:val="false"/>
          <w:i w:val="false"/>
          <w:iCs w:val="false"/>
          <w:color w:val="1A1A1A"/>
          <w:sz w:val="22"/>
          <w:szCs w:val="22"/>
        </w:rPr>
        <w:t xml:space="preserve">Emerging research on menstrual cycle phase and training performance (Carmichael et al., Sports Medicine 2021) provides an evidence-informed framework for cycle-synced training — though individual variation is high and this should be treated as a guide, not a rigid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360"/>
        <w:gridCol w:w="3800"/>
      </w:tblGrid>
      <w:tr>
        <w:trPr>
          <w:tblHeader/>
        </w:trPr>
        <w:tc>
          <w:tcPr>
            <w:tcW w:type="dxa" w:w="20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Cycle Phase</w:t>
            </w:r>
          </w:p>
        </w:tc>
        <w:tc>
          <w:tcPr>
            <w:tcW w:type="dxa" w:w="12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Duration</w:t>
            </w:r>
          </w:p>
        </w:tc>
        <w:tc>
          <w:tcPr>
            <w:tcW w:type="dxa" w:w="236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Hormone Profile</w:t>
            </w:r>
          </w:p>
        </w:tc>
        <w:tc>
          <w:tcPr>
            <w:tcW w:type="dxa" w:w="3800"/>
            <w:tcBorders>
              <w:top w:val="single" w:color="E0E0E0" w:sz="1"/>
              <w:left w:val="single" w:color="E0E0E0" w:sz="1"/>
              <w:bottom w:val="single" w:color="E0E0E0" w:sz="1"/>
              <w:right w:val="single" w:color="E0E0E0" w:sz="1"/>
            </w:tcBorders>
            <w:shd w:fill="6A0DAD"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Training Recommendation</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Menstrual (Day 1-5)</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 days</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Estrogen + Progesterone low</w:t>
            </w:r>
          </w:p>
        </w:tc>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Moderate intensity. Listen to body. Prioritise sleep.</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Follicular (Day 1-13)</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~13 days</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Estrogen rising</w:t>
            </w:r>
          </w:p>
        </w:tc>
        <w:tc>
          <w:tcPr>
            <w:tcW w:type="dxa" w:w="3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Optimal for high-intensity training. PR attempts here.</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Ovulation (Day 12-16)</w:t>
            </w:r>
          </w:p>
        </w:tc>
        <w:tc>
          <w:tcPr>
            <w:tcW w:type="dxa" w:w="1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 days</w:t>
            </w:r>
          </w:p>
        </w:tc>
        <w:tc>
          <w:tcPr>
            <w:tcW w:type="dxa" w:w="23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Estrogen peak, LH surge</w:t>
            </w:r>
          </w:p>
        </w:tc>
        <w:tc>
          <w:tcPr>
            <w:tcW w:type="dxa" w:w="3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Peak power output. HIIT. Strength tests.</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Luteal (Day 15-28)</w:t>
            </w:r>
          </w:p>
        </w:tc>
        <w:tc>
          <w:tcPr>
            <w:tcW w:type="dxa" w:w="1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~14 days</w:t>
            </w:r>
          </w:p>
        </w:tc>
        <w:tc>
          <w:tcPr>
            <w:tcW w:type="dxa" w:w="23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Progesterone dominant</w:t>
            </w:r>
          </w:p>
        </w:tc>
        <w:tc>
          <w:tcPr>
            <w:tcW w:type="dxa" w:w="3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2, moderate resistance. Greater RPE for same effort.</w:t>
            </w:r>
          </w:p>
        </w:tc>
      </w:tr>
    </w:tbl>
    <w:p>
      <w:pPr>
        <w:spacing w:before="80" w:after="0"/>
      </w:pPr>
      <w:r>
        <w:rPr>
          <w:sz w:val="4"/>
          <w:szCs w:val="4"/>
        </w:rPr>
        <w:t xml:space="preserve"/>
      </w:r>
    </w:p>
    <w:p>
      <w:pPr>
        <w:pStyle w:val="Heading2"/>
        <w:spacing w:before="280" w:after="140"/>
      </w:pPr>
      <w:r>
        <w:rPr>
          <w:rFonts w:ascii="Arial" w:cs="Arial" w:eastAsia="Arial" w:hAnsi="Arial"/>
          <w:b/>
          <w:bCs/>
          <w:color w:val="333333"/>
          <w:sz w:val="32"/>
          <w:szCs w:val="32"/>
        </w:rPr>
        <w:t xml:space="preserve">8.3  Beginners (No Prior Training)</w:t>
      </w:r>
    </w:p>
    <w:p>
      <w:pPr>
        <w:spacing w:before="80" w:after="80" w:line="276"/>
        <w:jc w:val="left"/>
      </w:pPr>
      <w:r>
        <w:rPr>
          <w:rFonts w:ascii="Arial" w:cs="Arial" w:eastAsia="Arial" w:hAnsi="Arial"/>
          <w:b w:val="false"/>
          <w:bCs w:val="false"/>
          <w:i w:val="false"/>
          <w:iCs w:val="false"/>
          <w:color w:val="1A1A1A"/>
          <w:sz w:val="22"/>
          <w:szCs w:val="22"/>
        </w:rPr>
        <w:t xml:space="preserve">If this is your first structured training program, Phase 1 should be extended to 6-8 weeks. The primary goal is not to train hard — it is to learn movement patterns with precision and build the connective tissue tolerance for progressive loading. All beginners experience 'newbie gains' (concurrent strength and muscle improvements without periodisation complexity) for the first 6-12 months, which will compress many of the later program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7F" w:sz="4"/>
              <w:left w:val="thick" w:color="006E7F" w:sz="12"/>
              <w:bottom w:val="single" w:color="006E7F" w:sz="4"/>
              <w:right w:val="single" w:color="006E7F" w:sz="4"/>
            </w:tcBorders>
            <w:shd w:fill="006E7F" w:val="clear"/>
            <w:tcMar>
              <w:top w:type="dxa" w:w="80"/>
              <w:left w:type="dxa" w:w="160"/>
              <w:bottom w:type="dxa" w:w="80"/>
              <w:right w:type="dxa" w:w="120"/>
            </w:tcMar>
          </w:tcPr>
          <w:p>
            <w:pPr>
              <w:spacing w:before="0" w:after="0"/>
            </w:pPr>
            <w:r>
              <w:rPr>
                <w:rFonts w:ascii="Arial" w:cs="Arial" w:eastAsia="Arial" w:hAnsi="Arial"/>
                <w:b/>
                <w:bCs/>
                <w:color w:val="FFFFFF"/>
                <w:sz w:val="24"/>
                <w:szCs w:val="24"/>
              </w:rPr>
              <w:t xml:space="preserve">Beginner Priority Rules</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1. Never sacrifice technique for load. Every set of every exercise should be technically sound before load is increased.</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2. Start at 50-60% of what you think you can do. The limiting factor for adaptation is recovery, not stimulus intensity, in weeks 1-4.</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3. The warm-up IS training. Dynamic warm-up, activation work, and movement prep are training for beginners.</w:t>
            </w:r>
          </w:p>
        </w:tc>
      </w:tr>
      <w:tr>
        <w:tc>
          <w:tcPr>
            <w:tcW w:type="dxa" w:w="9360"/>
            <w:tcBorders>
              <w:top w:val="none"/>
              <w:left w:val="thick" w:color="006E7F" w:sz="12"/>
              <w:bottom w:val="none"/>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4. Learn to RPE (Rate of Perceived Exertion). Develop the ability to gauge proximity to failure. This skill takes months to calibrate.</w:t>
            </w:r>
          </w:p>
        </w:tc>
      </w:tr>
      <w:tr>
        <w:tc>
          <w:tcPr>
            <w:tcW w:type="dxa" w:w="9360"/>
            <w:tcBorders>
              <w:top w:val="none"/>
              <w:left w:val="thick" w:color="006E7F" w:sz="12"/>
              <w:bottom w:val="single" w:color="006E7F" w:sz="4"/>
              <w:right w:val="single" w:color="006E7F" w:sz="4"/>
            </w:tcBorders>
            <w:shd w:fill="E0F4F7" w:val="clear"/>
            <w:tcMar>
              <w:top w:type="dxa" w:w="60"/>
              <w:left w:type="dxa" w:w="160"/>
              <w:bottom w:type="dxa" w:w="60"/>
              <w:right w:type="dxa" w:w="120"/>
            </w:tcMar>
          </w:tcPr>
          <w:p>
            <w:pPr>
              <w:spacing w:before="0" w:after="0"/>
            </w:pPr>
            <w:r>
              <w:rPr>
                <w:rFonts w:ascii="Arial" w:cs="Arial" w:eastAsia="Arial" w:hAnsi="Arial"/>
                <w:color w:val="333333"/>
                <w:sz w:val="21"/>
                <w:szCs w:val="21"/>
              </w:rPr>
              <w:t xml:space="preserve">5. Two high-quality sessions per week per muscle group will outperform three poor-quality sessions. Quality always precedes quantity.</w:t>
            </w:r>
          </w:p>
        </w:tc>
      </w:tr>
    </w:tbl>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Section 9: Troubleshooting, Plateaus &amp; Autoregulation</w:t>
      </w:r>
    </w:p>
    <w:p>
      <w:pPr>
        <w:spacing w:before="80" w:after="0"/>
      </w:pPr>
      <w:r>
        <w:rPr>
          <w:sz w:val="4"/>
          <w:szCs w:val="4"/>
        </w:rPr>
        <w:t xml:space="preserve"/>
      </w:r>
    </w:p>
    <w:p>
      <w:pPr>
        <w:pStyle w:val="Heading2"/>
        <w:spacing w:before="280" w:after="140"/>
      </w:pPr>
      <w:r>
        <w:rPr>
          <w:rFonts w:ascii="Arial" w:cs="Arial" w:eastAsia="Arial" w:hAnsi="Arial"/>
          <w:b/>
          <w:bCs/>
          <w:color w:val="333333"/>
          <w:sz w:val="32"/>
          <w:szCs w:val="32"/>
        </w:rPr>
        <w:t xml:space="preserve">9.1  When Progress Stalls</w:t>
      </w:r>
    </w:p>
    <w:p>
      <w:pPr>
        <w:pStyle w:val="Heading3"/>
        <w:spacing w:before="220" w:after="100"/>
      </w:pPr>
      <w:r>
        <w:rPr>
          <w:rFonts w:ascii="Arial" w:cs="Arial" w:eastAsia="Arial" w:hAnsi="Arial"/>
          <w:b/>
          <w:bCs/>
          <w:color w:val="006E7F"/>
          <w:sz w:val="26"/>
          <w:szCs w:val="26"/>
        </w:rPr>
        <w:t xml:space="preserve">Strength Plateau</w:t>
      </w:r>
    </w:p>
    <w:p>
      <w:pPr>
        <w:pStyle w:val="ListParagraph"/>
        <w:numPr>
          <w:ilvl w:val="0"/>
          <w:numId w:val="2"/>
        </w:numPr>
        <w:spacing w:before="60" w:after="60" w:line="276"/>
      </w:pPr>
      <w:r>
        <w:rPr>
          <w:rFonts w:ascii="Arial" w:cs="Arial" w:eastAsia="Arial" w:hAnsi="Arial"/>
          <w:color w:val="1A1A1A"/>
          <w:sz w:val="22"/>
          <w:szCs w:val="22"/>
        </w:rPr>
        <w:t xml:space="preserve">Deload first. If strength hasn't progressed in 3+ weeks, recovery is the most likely culprit. A 1-week deload at 50-60% volume often produces a new PR the following week.</w:t>
      </w:r>
    </w:p>
    <w:p>
      <w:pPr>
        <w:pStyle w:val="ListParagraph"/>
        <w:numPr>
          <w:ilvl w:val="0"/>
          <w:numId w:val="2"/>
        </w:numPr>
        <w:spacing w:before="60" w:after="60" w:line="276"/>
      </w:pPr>
      <w:r>
        <w:rPr>
          <w:rFonts w:ascii="Arial" w:cs="Arial" w:eastAsia="Arial" w:hAnsi="Arial"/>
          <w:color w:val="1A1A1A"/>
          <w:sz w:val="22"/>
          <w:szCs w:val="22"/>
        </w:rPr>
        <w:t xml:space="preserve">Audit sleep and protein. These are responsible for the majority of non-structural strength plateaus.</w:t>
      </w:r>
    </w:p>
    <w:p>
      <w:pPr>
        <w:pStyle w:val="ListParagraph"/>
        <w:numPr>
          <w:ilvl w:val="0"/>
          <w:numId w:val="2"/>
        </w:numPr>
        <w:spacing w:before="60" w:after="60" w:line="276"/>
      </w:pPr>
      <w:r>
        <w:rPr>
          <w:rFonts w:ascii="Arial" w:cs="Arial" w:eastAsia="Arial" w:hAnsi="Arial"/>
          <w:color w:val="1A1A1A"/>
          <w:sz w:val="22"/>
          <w:szCs w:val="22"/>
        </w:rPr>
        <w:t xml:space="preserve">Change rep ranges. If 5x5 has stalled, switch to 3x3 or 8x3. Neural adaptation responds to novel stimuli.</w:t>
      </w:r>
    </w:p>
    <w:p>
      <w:pPr>
        <w:pStyle w:val="ListParagraph"/>
        <w:numPr>
          <w:ilvl w:val="0"/>
          <w:numId w:val="2"/>
        </w:numPr>
        <w:spacing w:before="60" w:after="60" w:line="276"/>
      </w:pPr>
      <w:r>
        <w:rPr>
          <w:rFonts w:ascii="Arial" w:cs="Arial" w:eastAsia="Arial" w:hAnsi="Arial"/>
          <w:color w:val="1A1A1A"/>
          <w:sz w:val="22"/>
          <w:szCs w:val="22"/>
        </w:rPr>
        <w:t xml:space="preserve">Consider technique refinement. Small form adjustments (stance width, bar position, breathing) often unlock significant strength gains with same muscular development.</w:t>
      </w:r>
    </w:p>
    <w:p>
      <w:pPr>
        <w:spacing w:before="80" w:after="0"/>
      </w:pPr>
      <w:r>
        <w:rPr>
          <w:sz w:val="4"/>
          <w:szCs w:val="4"/>
        </w:rPr>
        <w:t xml:space="preserve"/>
      </w:r>
    </w:p>
    <w:p>
      <w:pPr>
        <w:pStyle w:val="Heading3"/>
        <w:spacing w:before="220" w:after="100"/>
      </w:pPr>
      <w:r>
        <w:rPr>
          <w:rFonts w:ascii="Arial" w:cs="Arial" w:eastAsia="Arial" w:hAnsi="Arial"/>
          <w:b/>
          <w:bCs/>
          <w:color w:val="006E7F"/>
          <w:sz w:val="26"/>
          <w:szCs w:val="26"/>
        </w:rPr>
        <w:t xml:space="preserve">Hypertrophy Plateau</w:t>
      </w:r>
    </w:p>
    <w:p>
      <w:pPr>
        <w:pStyle w:val="ListParagraph"/>
        <w:numPr>
          <w:ilvl w:val="0"/>
          <w:numId w:val="2"/>
        </w:numPr>
        <w:spacing w:before="60" w:after="60" w:line="276"/>
      </w:pPr>
      <w:r>
        <w:rPr>
          <w:rFonts w:ascii="Arial" w:cs="Arial" w:eastAsia="Arial" w:hAnsi="Arial"/>
          <w:color w:val="1A1A1A"/>
          <w:sz w:val="22"/>
          <w:szCs w:val="22"/>
        </w:rPr>
        <w:t xml:space="preserve">Increase proximity to failure. Most hypertrophy plateaus are a volume problem masquerading as a training problem. The last 1-2 sets of each exercise must approach muscular failure.</w:t>
      </w:r>
    </w:p>
    <w:p>
      <w:pPr>
        <w:pStyle w:val="ListParagraph"/>
        <w:numPr>
          <w:ilvl w:val="0"/>
          <w:numId w:val="2"/>
        </w:numPr>
        <w:spacing w:before="60" w:after="60" w:line="276"/>
      </w:pPr>
      <w:r>
        <w:rPr>
          <w:rFonts w:ascii="Arial" w:cs="Arial" w:eastAsia="Arial" w:hAnsi="Arial"/>
          <w:color w:val="1A1A1A"/>
          <w:sz w:val="22"/>
          <w:szCs w:val="22"/>
        </w:rPr>
        <w:t xml:space="preserve">Audit caloric intake. Muscle does not grow in a significant caloric deficit. Body recomposition is possible but slow. A modest surplus of 200-400 kcal/day accelerates hypertrophy.</w:t>
      </w:r>
    </w:p>
    <w:p>
      <w:pPr>
        <w:pStyle w:val="ListParagraph"/>
        <w:numPr>
          <w:ilvl w:val="0"/>
          <w:numId w:val="2"/>
        </w:numPr>
        <w:spacing w:before="60" w:after="60" w:line="276"/>
      </w:pPr>
      <w:r>
        <w:rPr>
          <w:rFonts w:ascii="Arial" w:cs="Arial" w:eastAsia="Arial" w:hAnsi="Arial"/>
          <w:color w:val="1A1A1A"/>
          <w:sz w:val="22"/>
          <w:szCs w:val="22"/>
        </w:rPr>
        <w:t xml:space="preserve">Add one more set per exercise. Volume drives hypertrophy. The minimum effective dose is not the optimal dose.</w:t>
      </w:r>
    </w:p>
    <w:p>
      <w:pPr>
        <w:spacing w:before="80" w:after="0"/>
      </w:pPr>
      <w:r>
        <w:rPr>
          <w:sz w:val="4"/>
          <w:szCs w:val="4"/>
        </w:rPr>
        <w:t xml:space="preserve"/>
      </w:r>
    </w:p>
    <w:p>
      <w:pPr>
        <w:pStyle w:val="Heading2"/>
        <w:spacing w:before="280" w:after="140"/>
      </w:pPr>
      <w:r>
        <w:rPr>
          <w:rFonts w:ascii="Arial" w:cs="Arial" w:eastAsia="Arial" w:hAnsi="Arial"/>
          <w:b/>
          <w:bCs/>
          <w:color w:val="333333"/>
          <w:sz w:val="32"/>
          <w:szCs w:val="32"/>
        </w:rPr>
        <w:t xml:space="preserve">9.2  Autoregulation Principles</w:t>
      </w:r>
    </w:p>
    <w:p>
      <w:pPr>
        <w:spacing w:before="80" w:after="80" w:line="276"/>
        <w:jc w:val="left"/>
      </w:pPr>
      <w:r>
        <w:rPr>
          <w:rFonts w:ascii="Arial" w:cs="Arial" w:eastAsia="Arial" w:hAnsi="Arial"/>
          <w:b w:val="false"/>
          <w:bCs w:val="false"/>
          <w:i w:val="false"/>
          <w:iCs w:val="false"/>
          <w:color w:val="1A1A1A"/>
          <w:sz w:val="22"/>
          <w:szCs w:val="22"/>
        </w:rPr>
        <w:t xml:space="preserve">Autoregulation means adjusting training based on daily readiness rather than rigidly following a pre-set program. This is the mark of a sophisticated athlete. Use HRV, subjective wellbeing, and in-session performance as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HRV / Readiness Status</w:t>
            </w:r>
          </w:p>
        </w:tc>
        <w:tc>
          <w:tcPr>
            <w:tcW w:type="dxa" w:w="6160"/>
            <w:tcBorders>
              <w:top w:val="single" w:color="E0E0E0" w:sz="1"/>
              <w:left w:val="single" w:color="E0E0E0" w:sz="1"/>
              <w:bottom w:val="single" w:color="E0E0E0" w:sz="1"/>
              <w:right w:val="single" w:color="E0E0E0" w:sz="1"/>
            </w:tcBorders>
            <w:shd w:fill="1565C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Session Modification</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HRV &gt; 10% above 7-day baseline (green)</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Push hard. Consider adding a set or increasing load. Ideal day for PRs.</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HRV within +/- 5% of 7-day baseline (normal)</w:t>
            </w:r>
          </w:p>
        </w:tc>
        <w:tc>
          <w:tcPr>
            <w:tcW w:type="dxa" w:w="6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Train as programmed. Execute the plan.</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HRV 5-10% below 7-day baseline (amber)</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Reduce intensity by 10-15%. Maintain volume. Cut HIIT if programmed.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HRV &gt; 10% below baseline (red)</w:t>
            </w:r>
          </w:p>
        </w:tc>
        <w:tc>
          <w:tcPr>
            <w:tcW w:type="dxa" w:w="6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1 or 2 only. No heavy lifting. Prioritise sleep, hydration, nutrition.</w:t>
            </w:r>
          </w:p>
        </w:tc>
      </w:tr>
      <w:tr>
        <w:tc>
          <w:tcPr>
            <w:tcW w:type="dxa" w:w="32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Subjective wellbeing &lt; 5/10 for 3+ days</w:t>
            </w:r>
          </w:p>
        </w:tc>
        <w:tc>
          <w:tcPr>
            <w:tcW w:type="dxa" w:w="6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Full deload regardless of HRV. Investigate systemic cause.</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9.3  Injury Management Principles</w:t>
      </w:r>
    </w:p>
    <w:p>
      <w:pPr>
        <w:spacing w:before="80" w:after="80" w:line="276"/>
        <w:jc w:val="left"/>
      </w:pPr>
      <w:r>
        <w:rPr>
          <w:rFonts w:ascii="Arial" w:cs="Arial" w:eastAsia="Arial" w:hAnsi="Arial"/>
          <w:b w:val="false"/>
          <w:bCs w:val="false"/>
          <w:i w:val="false"/>
          <w:iCs w:val="false"/>
          <w:color w:val="1A1A1A"/>
          <w:sz w:val="22"/>
          <w:szCs w:val="22"/>
        </w:rPr>
        <w:t xml:space="preserve">Injury does not require cessation of all training. The evidence supports "training around" injuries to maintain conditioning, prevent detraining, and in many cases accelerate rehabilitation through controlled loading.</w:t>
      </w:r>
    </w:p>
    <w:p>
      <w:pPr>
        <w:pStyle w:val="ListParagraph"/>
        <w:numPr>
          <w:ilvl w:val="0"/>
          <w:numId w:val="2"/>
        </w:numPr>
        <w:spacing w:before="60" w:after="60" w:line="276"/>
      </w:pPr>
      <w:r>
        <w:rPr>
          <w:rFonts w:ascii="Arial" w:cs="Arial" w:eastAsia="Arial" w:hAnsi="Arial"/>
          <w:color w:val="1A1A1A"/>
          <w:sz w:val="22"/>
          <w:szCs w:val="22"/>
        </w:rPr>
        <w:t xml:space="preserve">Never train into sharp, acute, or radiating pain. Modify immediately.</w:t>
      </w:r>
    </w:p>
    <w:p>
      <w:pPr>
        <w:pStyle w:val="ListParagraph"/>
        <w:numPr>
          <w:ilvl w:val="0"/>
          <w:numId w:val="2"/>
        </w:numPr>
        <w:spacing w:before="60" w:after="60" w:line="276"/>
      </w:pPr>
      <w:r>
        <w:rPr>
          <w:rFonts w:ascii="Arial" w:cs="Arial" w:eastAsia="Arial" w:hAnsi="Arial"/>
          <w:color w:val="1A1A1A"/>
          <w:sz w:val="22"/>
          <w:szCs w:val="22"/>
        </w:rPr>
        <w:t xml:space="preserve">Dull, achy soreness (DOMS) is normal and manageable. Distinguish DOMS from actual injury: DOMS peaks 24-48 hours post-exercise, is symmetric, and resolves with activity. Injury pain is typically sharper, localised, and may worsen with activity.</w:t>
      </w:r>
    </w:p>
    <w:p>
      <w:pPr>
        <w:pStyle w:val="ListParagraph"/>
        <w:numPr>
          <w:ilvl w:val="0"/>
          <w:numId w:val="2"/>
        </w:numPr>
        <w:spacing w:before="60" w:after="60" w:line="276"/>
      </w:pPr>
      <w:r>
        <w:rPr>
          <w:rFonts w:ascii="Arial" w:cs="Arial" w:eastAsia="Arial" w:hAnsi="Arial"/>
          <w:color w:val="1A1A1A"/>
          <w:sz w:val="22"/>
          <w:szCs w:val="22"/>
        </w:rPr>
        <w:t xml:space="preserve">Train the uninjured limb. Cross-education effect: training the unaffected limb reduces strength loss in the injured limb by up to 25% (Magnus et al., JNeurophysiology 2010).</w:t>
      </w:r>
    </w:p>
    <w:p>
      <w:pPr>
        <w:pStyle w:val="ListParagraph"/>
        <w:numPr>
          <w:ilvl w:val="0"/>
          <w:numId w:val="2"/>
        </w:numPr>
        <w:spacing w:before="60" w:after="60" w:line="276"/>
      </w:pPr>
      <w:r>
        <w:rPr>
          <w:rFonts w:ascii="Arial" w:cs="Arial" w:eastAsia="Arial" w:hAnsi="Arial"/>
          <w:color w:val="1A1A1A"/>
          <w:sz w:val="22"/>
          <w:szCs w:val="22"/>
        </w:rPr>
        <w:t xml:space="preserve">Seek professional assessment for any pain persisting beyond 7-10 days.</w:t>
      </w:r>
    </w:p>
    <w:p>
      <w:pPr>
        <w:spacing w:before="200" w:after="0"/>
      </w:pPr>
      <w:r>
        <w:rPr>
          <w:sz w:val="4"/>
          <w:szCs w:val="4"/>
        </w:rPr>
        <w:t xml:space="preserve"/>
      </w:r>
    </w:p>
    <w:p>
      <w:r>
        <w:br w:type="page"/>
      </w:r>
    </w:p>
    <w:p>
      <w:pPr>
        <w:pStyle w:val="Heading1"/>
        <w:pBdr>
          <w:bottom w:val="single" w:color="006E7F" w:sz="8" w:space="4"/>
        </w:pBdr>
        <w:spacing w:before="360" w:after="200"/>
      </w:pPr>
      <w:r>
        <w:rPr>
          <w:rFonts w:ascii="Arial" w:cs="Arial" w:eastAsia="Arial" w:hAnsi="Arial"/>
          <w:b/>
          <w:bCs/>
          <w:color w:val="006E7F"/>
          <w:sz w:val="40"/>
          <w:szCs w:val="40"/>
        </w:rPr>
        <w:t xml:space="preserve">Appendix: Quick Reference Tables</w:t>
      </w:r>
    </w:p>
    <w:p>
      <w:pPr>
        <w:spacing w:before="80" w:after="0"/>
      </w:pPr>
      <w:r>
        <w:rPr>
          <w:sz w:val="4"/>
          <w:szCs w:val="4"/>
        </w:rPr>
        <w:t xml:space="preserve"/>
      </w:r>
    </w:p>
    <w:p>
      <w:pPr>
        <w:pStyle w:val="Heading2"/>
        <w:spacing w:before="280" w:after="140"/>
      </w:pPr>
      <w:r>
        <w:rPr>
          <w:rFonts w:ascii="Arial" w:cs="Arial" w:eastAsia="Arial" w:hAnsi="Arial"/>
          <w:b/>
          <w:bCs/>
          <w:color w:val="333333"/>
          <w:sz w:val="32"/>
          <w:szCs w:val="32"/>
        </w:rPr>
        <w:t xml:space="preserve">A1 — RPE / RIR Reference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000"/>
        <w:gridCol w:w="3560"/>
      </w:tblGrid>
      <w:tr>
        <w:trPr>
          <w:tblHeader/>
        </w:trPr>
        <w:tc>
          <w:tcPr>
            <w:tcW w:type="dxa" w:w="90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RPE</w:t>
            </w:r>
          </w:p>
        </w:tc>
        <w:tc>
          <w:tcPr>
            <w:tcW w:type="dxa" w:w="90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RIR</w:t>
            </w:r>
          </w:p>
        </w:tc>
        <w:tc>
          <w:tcPr>
            <w:tcW w:type="dxa" w:w="400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Description</w:t>
            </w:r>
          </w:p>
        </w:tc>
        <w:tc>
          <w:tcPr>
            <w:tcW w:type="dxa" w:w="3560"/>
            <w:tcBorders>
              <w:top w:val="single" w:color="E0E0E0" w:sz="1"/>
              <w:left w:val="single" w:color="E0E0E0" w:sz="1"/>
              <w:bottom w:val="single" w:color="E0E0E0" w:sz="1"/>
              <w:right w:val="single" w:color="E0E0E0" w:sz="1"/>
            </w:tcBorders>
            <w:shd w:fill="333333"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When to Use</w:t>
            </w:r>
          </w:p>
        </w:tc>
      </w:tr>
      <w:tr>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w:t>
            </w:r>
          </w:p>
        </w:tc>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0</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Absolute maximum. Could not do another rep.</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1RM testing only</w:t>
            </w:r>
          </w:p>
        </w:tc>
      </w:tr>
      <w:tr>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9.5</w:t>
            </w:r>
          </w:p>
        </w:tc>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0-1</w:t>
            </w:r>
          </w:p>
        </w:tc>
        <w:tc>
          <w:tcPr>
            <w:tcW w:type="dxa" w:w="4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Could maybe do 1 more if life depended on it</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Top sets in peaking phase</w:t>
            </w:r>
          </w:p>
        </w:tc>
      </w:tr>
      <w:tr>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9</w:t>
            </w:r>
          </w:p>
        </w:tc>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Could definitely do 1 more rep</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Last sets of compound lifts</w:t>
            </w:r>
          </w:p>
        </w:tc>
      </w:tr>
      <w:tr>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8.5</w:t>
            </w:r>
          </w:p>
        </w:tc>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1-2</w:t>
            </w:r>
          </w:p>
        </w:tc>
        <w:tc>
          <w:tcPr>
            <w:tcW w:type="dxa" w:w="4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Could do 1-2 more reps</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Working sets in hypertrophy</w:t>
            </w:r>
          </w:p>
        </w:tc>
      </w:tr>
      <w:tr>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8</w:t>
            </w:r>
          </w:p>
        </w:tc>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Could do 2 more reps clearly</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Primary hypertrophy range</w:t>
            </w:r>
          </w:p>
        </w:tc>
      </w:tr>
      <w:tr>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w:t>
            </w:r>
          </w:p>
        </w:tc>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w:t>
            </w:r>
          </w:p>
        </w:tc>
        <w:tc>
          <w:tcPr>
            <w:tcW w:type="dxa" w:w="4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 more reps in the tank</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Sub-maximal strength work</w:t>
            </w:r>
          </w:p>
        </w:tc>
      </w:tr>
      <w:tr>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w:t>
            </w:r>
          </w:p>
        </w:tc>
        <w:tc>
          <w:tcPr>
            <w:tcW w:type="dxa" w:w="9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w:t>
            </w:r>
          </w:p>
        </w:tc>
        <w:tc>
          <w:tcPr>
            <w:tcW w:type="dxa" w:w="4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Easy effort, multiple reps left</w:t>
            </w:r>
          </w:p>
        </w:tc>
        <w:tc>
          <w:tcPr>
            <w:tcW w:type="dxa" w:w="3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Warm-up, deload, technique work</w:t>
            </w:r>
          </w:p>
        </w:tc>
      </w:tr>
      <w:tr>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&lt;6</w:t>
            </w:r>
          </w:p>
        </w:tc>
        <w:tc>
          <w:tcPr>
            <w:tcW w:type="dxa" w:w="9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w:t>
            </w:r>
          </w:p>
        </w:tc>
        <w:tc>
          <w:tcPr>
            <w:tcW w:type="dxa" w:w="4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Very light / recovery</w:t>
            </w:r>
          </w:p>
        </w:tc>
        <w:tc>
          <w:tcPr>
            <w:tcW w:type="dxa" w:w="3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Active recovery, warm-up</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A2 — Deload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Deload Variable</w:t>
            </w:r>
          </w:p>
        </w:tc>
        <w:tc>
          <w:tcPr>
            <w:tcW w:type="dxa" w:w="24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Full Deload</w:t>
            </w:r>
          </w:p>
        </w:tc>
        <w:tc>
          <w:tcPr>
            <w:tcW w:type="dxa" w:w="240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Volume Deload</w:t>
            </w:r>
          </w:p>
        </w:tc>
        <w:tc>
          <w:tcPr>
            <w:tcW w:type="dxa" w:w="2560"/>
            <w:tcBorders>
              <w:top w:val="single" w:color="E0E0E0" w:sz="1"/>
              <w:left w:val="single" w:color="E0E0E0" w:sz="1"/>
              <w:bottom w:val="single" w:color="E0E0E0" w:sz="1"/>
              <w:right w:val="single" w:color="E0E0E0" w:sz="1"/>
            </w:tcBorders>
            <w:shd w:fill="D3540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Intensity Deload</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When to use</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Every 4-6 weeks, post-peak phase, illness recovery</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After high-volume blocks (P2, P4)</w:t>
            </w:r>
          </w:p>
        </w:tc>
        <w:tc>
          <w:tcPr>
            <w:tcW w:type="dxa" w:w="2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After high-intensity blocks (P3, P5)</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Volume change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Reduce to 40-50% of peak week</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Reduce to 40-50% of peak week</w:t>
            </w:r>
          </w:p>
        </w:tc>
        <w:tc>
          <w:tcPr>
            <w:tcW w:type="dxa" w:w="2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Maintain at 80-90% of peak</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Intensity change</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Reduce to 60-65% 1RM</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Maintain at working loads</w:t>
            </w:r>
          </w:p>
        </w:tc>
        <w:tc>
          <w:tcPr>
            <w:tcW w:type="dxa" w:w="2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Reduce to 50-60% 1RM</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Duration</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5-7 days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5-7 days</w:t>
            </w:r>
          </w:p>
        </w:tc>
        <w:tc>
          <w:tcPr>
            <w:tcW w:type="dxa" w:w="25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5-7 days</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Cardio</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Zone 1-2 only. No HIIT.</w:t>
            </w:r>
          </w:p>
        </w:tc>
        <w:tc>
          <w:tcPr>
            <w:tcW w:type="dxa" w:w="24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Maintain as normal</w:t>
            </w:r>
          </w:p>
        </w:tc>
        <w:tc>
          <w:tcPr>
            <w:tcW w:type="dxa" w:w="2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Maintain as normal</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A3 — Sample Daily Meal Plan (80kg Male, Muscle Building Phase)</w:t>
      </w:r>
    </w:p>
    <w:p>
      <w:pPr>
        <w:spacing w:before="80" w:after="80" w:line="276"/>
        <w:jc w:val="left"/>
      </w:pPr>
      <w:r>
        <w:rPr>
          <w:rFonts w:ascii="Arial" w:cs="Arial" w:eastAsia="Arial" w:hAnsi="Arial"/>
          <w:b w:val="false"/>
          <w:bCs w:val="false"/>
          <w:i w:val="false"/>
          <w:iCs w:val="false"/>
          <w:color w:val="1A1A1A"/>
          <w:sz w:val="22"/>
          <w:szCs w:val="22"/>
        </w:rPr>
        <w:t xml:space="preserve">Targets: ~180g protein, ~350g carbs, ~80g fat, ~2,800-3,000 kcal. Adjust proportionally for your bodyweight and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800"/>
        <w:gridCol w:w="800"/>
        <w:gridCol w:w="800"/>
        <w:gridCol w:w="1160"/>
      </w:tblGrid>
      <w:tr>
        <w:trPr>
          <w:tblHeader/>
        </w:trPr>
        <w:tc>
          <w:tcPr>
            <w:tcW w:type="dxa" w:w="18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Meal</w:t>
            </w:r>
          </w:p>
        </w:tc>
        <w:tc>
          <w:tcPr>
            <w:tcW w:type="dxa" w:w="30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Foods</w:t>
            </w:r>
          </w:p>
        </w:tc>
        <w:tc>
          <w:tcPr>
            <w:tcW w:type="dxa" w:w="8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Protein</w:t>
            </w:r>
          </w:p>
        </w:tc>
        <w:tc>
          <w:tcPr>
            <w:tcW w:type="dxa" w:w="8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Carbs</w:t>
            </w:r>
          </w:p>
        </w:tc>
        <w:tc>
          <w:tcPr>
            <w:tcW w:type="dxa" w:w="80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Fats</w:t>
            </w:r>
          </w:p>
        </w:tc>
        <w:tc>
          <w:tcPr>
            <w:tcW w:type="dxa" w:w="1160"/>
            <w:tcBorders>
              <w:top w:val="single" w:color="E0E0E0" w:sz="1"/>
              <w:left w:val="single" w:color="E0E0E0" w:sz="1"/>
              <w:bottom w:val="single" w:color="E0E0E0" w:sz="1"/>
              <w:right w:val="single" w:color="E0E0E0" w:sz="1"/>
            </w:tcBorders>
            <w:shd w:fill="2E7D32"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Kcal</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Breakfast (7am)</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 eggs + 3 egg whites scrambled, 100g oats, mixed berries, black coffee</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38g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75g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20g</w:t>
            </w:r>
          </w:p>
        </w:tc>
        <w:tc>
          <w:tcPr>
            <w:tcW w:type="dxa" w:w="1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625</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Mid-Morning (10am)</w:t>
            </w:r>
          </w:p>
        </w:tc>
        <w:tc>
          <w:tcPr>
            <w:tcW w:type="dxa" w:w="3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Greek yogurt (200g full fat) + 30g walnuts + 1 apple</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22g</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28g</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18g</w:t>
            </w:r>
          </w:p>
        </w:tc>
        <w:tc>
          <w:tcPr>
            <w:tcW w:type="dxa" w:w="1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360</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Pre-Workout (12pm)</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200g chicken breast, 200g white rice, 100g broccoli, 1 tbsp olive oil</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48g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80g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16g</w:t>
            </w:r>
          </w:p>
        </w:tc>
        <w:tc>
          <w:tcPr>
            <w:tcW w:type="dxa" w:w="1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660</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Post-Workout (2-3pm)</w:t>
            </w:r>
          </w:p>
        </w:tc>
        <w:tc>
          <w:tcPr>
            <w:tcW w:type="dxa" w:w="3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40g whey protein in 300ml milk OR cottage cheese (200g)</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40g</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22g</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8g</w:t>
            </w:r>
          </w:p>
        </w:tc>
        <w:tc>
          <w:tcPr>
            <w:tcW w:type="dxa" w:w="1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320</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Dinner (6:30pm)</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200g salmon, 200g sweet potato, large green salad, 2 tbsp olive oil dressing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46g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50g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26g</w:t>
            </w:r>
          </w:p>
        </w:tc>
        <w:tc>
          <w:tcPr>
            <w:tcW w:type="dxa" w:w="1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615</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Pre-Sleep (9:30pm)</w:t>
            </w:r>
          </w:p>
        </w:tc>
        <w:tc>
          <w:tcPr>
            <w:tcW w:type="dxa" w:w="30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200g cottage cheese + 1 tbsp almond butter + handful of berries</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30g</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18g</w:t>
            </w:r>
          </w:p>
        </w:tc>
        <w:tc>
          <w:tcPr>
            <w:tcW w:type="dxa" w:w="80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12g</w:t>
            </w:r>
          </w:p>
        </w:tc>
        <w:tc>
          <w:tcPr>
            <w:tcW w:type="dxa" w:w="1160"/>
            <w:tcBorders>
              <w:top w:val="single" w:color="E0E0E0" w:sz="1"/>
              <w:left w:val="single" w:color="E0E0E0" w:sz="1"/>
              <w:bottom w:val="single" w:color="E0E0E0" w:sz="1"/>
              <w:right w:val="single" w:color="E0E0E0" w:sz="1"/>
            </w:tcBorders>
            <w:shd w:fill="F5F5F5"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300</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TOTAL</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~224g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~273g</w:t>
            </w:r>
          </w:p>
        </w:tc>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~100g</w:t>
            </w:r>
          </w:p>
        </w:tc>
        <w:tc>
          <w:tcPr>
            <w:tcW w:type="dxa" w:w="11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vAlign w:val="center"/>
          </w:tcPr>
          <w:p>
            <w:pPr>
              <w:spacing w:before="0" w:after="0"/>
              <w:jc w:val="left"/>
            </w:pPr>
            <w:r>
              <w:rPr>
                <w:rFonts w:ascii="Arial" w:cs="Arial" w:eastAsia="Arial" w:hAnsi="Arial"/>
                <w:color w:val="333333"/>
                <w:sz w:val="20"/>
                <w:szCs w:val="20"/>
              </w:rPr>
              <w:t xml:space="preserve">~2,880</w:t>
            </w:r>
          </w:p>
        </w:tc>
      </w:tr>
    </w:tbl>
    <w:p>
      <w:pPr>
        <w:spacing w:before="120" w:after="0"/>
      </w:pPr>
      <w:r>
        <w:rPr>
          <w:sz w:val="4"/>
          <w:szCs w:val="4"/>
        </w:rPr>
        <w:t xml:space="preserve"/>
      </w:r>
    </w:p>
    <w:p>
      <w:pPr>
        <w:pStyle w:val="Heading2"/>
        <w:spacing w:before="280" w:after="140"/>
      </w:pPr>
      <w:r>
        <w:rPr>
          <w:rFonts w:ascii="Arial" w:cs="Arial" w:eastAsia="Arial" w:hAnsi="Arial"/>
          <w:b/>
          <w:bCs/>
          <w:color w:val="333333"/>
          <w:sz w:val="32"/>
          <w:szCs w:val="32"/>
        </w:rPr>
        <w:t xml:space="preserve">A4 — Warm-Up Protocol (Universal)</w:t>
      </w:r>
    </w:p>
    <w:p>
      <w:pPr>
        <w:spacing w:before="80" w:after="80" w:line="276"/>
        <w:jc w:val="left"/>
      </w:pPr>
      <w:r>
        <w:rPr>
          <w:rFonts w:ascii="Arial" w:cs="Arial" w:eastAsia="Arial" w:hAnsi="Arial"/>
          <w:b w:val="false"/>
          <w:bCs w:val="false"/>
          <w:i w:val="false"/>
          <w:iCs w:val="false"/>
          <w:color w:val="1A1A1A"/>
          <w:sz w:val="22"/>
          <w:szCs w:val="22"/>
        </w:rPr>
        <w:t xml:space="preserve">Every session begins with this 8-12 minute warm-up sequence. Do not skip. The warm-up is training.</w:t>
      </w:r>
    </w:p>
    <w:p>
      <w:pPr>
        <w:pStyle w:val="ListParagraph"/>
        <w:numPr>
          <w:ilvl w:val="0"/>
          <w:numId w:val="3"/>
        </w:numPr>
        <w:spacing w:before="60" w:after="60" w:line="276"/>
      </w:pPr>
      <w:r>
        <w:rPr>
          <w:rFonts w:ascii="Arial" w:cs="Arial" w:eastAsia="Arial" w:hAnsi="Arial"/>
          <w:color w:val="1A1A1A"/>
          <w:sz w:val="22"/>
          <w:szCs w:val="22"/>
        </w:rPr>
        <w:t xml:space="preserve">5 minutes: Light cardio (row, cycle, walk) to raise core temperature — until light sweat onset</w:t>
      </w:r>
    </w:p>
    <w:p>
      <w:pPr>
        <w:pStyle w:val="ListParagraph"/>
        <w:numPr>
          <w:ilvl w:val="0"/>
          <w:numId w:val="3"/>
        </w:numPr>
        <w:spacing w:before="60" w:after="60" w:line="276"/>
      </w:pPr>
      <w:r>
        <w:rPr>
          <w:rFonts w:ascii="Arial" w:cs="Arial" w:eastAsia="Arial" w:hAnsi="Arial"/>
          <w:color w:val="1A1A1A"/>
          <w:sz w:val="22"/>
          <w:szCs w:val="22"/>
        </w:rPr>
        <w:t xml:space="preserve">90 sec: World's Greatest Stretch — 3 reps per side (hip flexor, thoracic rotation, hamstring)</w:t>
      </w:r>
    </w:p>
    <w:p>
      <w:pPr>
        <w:pStyle w:val="ListParagraph"/>
        <w:numPr>
          <w:ilvl w:val="0"/>
          <w:numId w:val="3"/>
        </w:numPr>
        <w:spacing w:before="60" w:after="60" w:line="276"/>
      </w:pPr>
      <w:r>
        <w:rPr>
          <w:rFonts w:ascii="Arial" w:cs="Arial" w:eastAsia="Arial" w:hAnsi="Arial"/>
          <w:color w:val="1A1A1A"/>
          <w:sz w:val="22"/>
          <w:szCs w:val="22"/>
        </w:rPr>
        <w:t xml:space="preserve">60 sec: Hip 90/90 transitions — 5 per side (hip internal/external rotation)</w:t>
      </w:r>
    </w:p>
    <w:p>
      <w:pPr>
        <w:pStyle w:val="ListParagraph"/>
        <w:numPr>
          <w:ilvl w:val="0"/>
          <w:numId w:val="3"/>
        </w:numPr>
        <w:spacing w:before="60" w:after="60" w:line="276"/>
      </w:pPr>
      <w:r>
        <w:rPr>
          <w:rFonts w:ascii="Arial" w:cs="Arial" w:eastAsia="Arial" w:hAnsi="Arial"/>
          <w:color w:val="1A1A1A"/>
          <w:sz w:val="22"/>
          <w:szCs w:val="22"/>
        </w:rPr>
        <w:t xml:space="preserve">60 sec: Band pull-aparts — 2 x 15 reps (scapular retraction primer)</w:t>
      </w:r>
    </w:p>
    <w:p>
      <w:pPr>
        <w:pStyle w:val="ListParagraph"/>
        <w:numPr>
          <w:ilvl w:val="0"/>
          <w:numId w:val="3"/>
        </w:numPr>
        <w:spacing w:before="60" w:after="60" w:line="276"/>
      </w:pPr>
      <w:r>
        <w:rPr>
          <w:rFonts w:ascii="Arial" w:cs="Arial" w:eastAsia="Arial" w:hAnsi="Arial"/>
          <w:color w:val="1A1A1A"/>
          <w:sz w:val="22"/>
          <w:szCs w:val="22"/>
        </w:rPr>
        <w:t xml:space="preserve">60 sec: Bodyweight squat to box (3 second hold at bottom) — 10 reps</w:t>
      </w:r>
    </w:p>
    <w:p>
      <w:pPr>
        <w:pStyle w:val="ListParagraph"/>
        <w:numPr>
          <w:ilvl w:val="0"/>
          <w:numId w:val="3"/>
        </w:numPr>
        <w:spacing w:before="60" w:after="60" w:line="276"/>
      </w:pPr>
      <w:r>
        <w:rPr>
          <w:rFonts w:ascii="Arial" w:cs="Arial" w:eastAsia="Arial" w:hAnsi="Arial"/>
          <w:color w:val="1A1A1A"/>
          <w:sz w:val="22"/>
          <w:szCs w:val="22"/>
        </w:rPr>
        <w:t xml:space="preserve">60 sec: Dead bug — 5 reps per side (core activation)</w:t>
      </w:r>
    </w:p>
    <w:p>
      <w:pPr>
        <w:pStyle w:val="ListParagraph"/>
        <w:numPr>
          <w:ilvl w:val="0"/>
          <w:numId w:val="3"/>
        </w:numPr>
        <w:spacing w:before="60" w:after="60" w:line="276"/>
      </w:pPr>
      <w:r>
        <w:rPr>
          <w:rFonts w:ascii="Arial" w:cs="Arial" w:eastAsia="Arial" w:hAnsi="Arial"/>
          <w:color w:val="1A1A1A"/>
          <w:sz w:val="22"/>
          <w:szCs w:val="22"/>
        </w:rPr>
        <w:t xml:space="preserve">Specific warm-up sets: For main compound lifts, perform 2-3 progressively loaded warm-up sets at 40%, 60%, 75% of working weight before first working set.</w:t>
      </w:r>
    </w:p>
    <w:p>
      <w:pPr>
        <w:spacing w:before="200" w:after="0"/>
      </w:pPr>
      <w:r>
        <w:rPr>
          <w:sz w:val="4"/>
          <w:szCs w:val="4"/>
        </w:rPr>
        <w:t xml:space="preserve"/>
      </w:r>
    </w:p>
    <w:p>
      <w:r>
        <w:br w:type="page"/>
      </w:r>
    </w:p>
    <w:p>
      <w:pPr>
        <w:spacing w:before="400" w:after="0"/>
      </w:pPr>
      <w:r>
        <w:rPr>
          <w:sz w:val="4"/>
          <w:szCs w:val="4"/>
        </w:rPr>
        <w:t xml:space="preserve"/>
      </w:r>
    </w:p>
    <w:p>
      <w:pPr>
        <w:pBdr>
          <w:bottom w:val="single" w:color="006E7F" w:sz="6" w:space="4"/>
        </w:pBdr>
        <w:spacing w:before="0" w:after="120"/>
        <w:jc w:val="center"/>
      </w:pPr>
      <w:r>
        <w:rPr>
          <w:rFonts w:ascii="Arial" w:cs="Arial" w:eastAsia="Arial" w:hAnsi="Arial"/>
          <w:b/>
          <w:bCs/>
          <w:color w:val="006E7F"/>
          <w:sz w:val="40"/>
          <w:szCs w:val="40"/>
        </w:rPr>
        <w:t xml:space="preserve">A Note on Consistency</w:t>
      </w:r>
    </w:p>
    <w:p>
      <w:pPr>
        <w:spacing w:before="160" w:after="0"/>
      </w:pPr>
      <w:r>
        <w:rPr>
          <w:sz w:val="4"/>
          <w:szCs w:val="4"/>
        </w:rPr>
        <w:t xml:space="preserve"/>
      </w:r>
    </w:p>
    <w:p>
      <w:pPr>
        <w:spacing w:before="80" w:after="80" w:line="276"/>
        <w:jc w:val="center"/>
      </w:pPr>
      <w:r>
        <w:rPr>
          <w:rFonts w:ascii="Arial" w:cs="Arial" w:eastAsia="Arial" w:hAnsi="Arial"/>
          <w:b w:val="false"/>
          <w:bCs w:val="false"/>
          <w:i w:val="false"/>
          <w:iCs w:val="false"/>
          <w:color w:val="333333"/>
          <w:sz w:val="26"/>
          <w:szCs w:val="26"/>
        </w:rPr>
        <w:t xml:space="preserve">The single most predictive variable in long-term health, fitness, and longevity outcomes is not training intensity, programme sophistication, supplement protocol, or dietary precision.</w:t>
      </w:r>
    </w:p>
    <w:p>
      <w:pPr>
        <w:spacing w:before="80" w:after="0"/>
      </w:pPr>
      <w:r>
        <w:rPr>
          <w:sz w:val="4"/>
          <w:szCs w:val="4"/>
        </w:rPr>
        <w:t xml:space="preserve"/>
      </w:r>
    </w:p>
    <w:p>
      <w:pPr>
        <w:spacing w:before="80" w:after="80"/>
        <w:jc w:val="center"/>
      </w:pPr>
      <w:r>
        <w:rPr>
          <w:rFonts w:ascii="Arial" w:cs="Arial" w:eastAsia="Arial" w:hAnsi="Arial"/>
          <w:b/>
          <w:bCs/>
          <w:color w:val="006E7F"/>
          <w:sz w:val="36"/>
          <w:szCs w:val="36"/>
        </w:rPr>
        <w:t xml:space="preserve">It is consistency.</w:t>
      </w:r>
    </w:p>
    <w:p>
      <w:pPr>
        <w:spacing w:before="80" w:after="0"/>
      </w:pPr>
      <w:r>
        <w:rPr>
          <w:sz w:val="4"/>
          <w:szCs w:val="4"/>
        </w:rPr>
        <w:t xml:space="preserve"/>
      </w:r>
    </w:p>
    <w:p>
      <w:pPr>
        <w:spacing w:before="80" w:after="80" w:line="276"/>
        <w:jc w:val="center"/>
      </w:pPr>
      <w:r>
        <w:rPr>
          <w:rFonts w:ascii="Arial" w:cs="Arial" w:eastAsia="Arial" w:hAnsi="Arial"/>
          <w:b w:val="false"/>
          <w:bCs w:val="false"/>
          <w:i w:val="false"/>
          <w:iCs w:val="false"/>
          <w:color w:val="333333"/>
          <w:sz w:val="24"/>
          <w:szCs w:val="24"/>
        </w:rPr>
        <w:t xml:space="preserve">A good program executed consistently over years will always outperform the perfect program executed inconsistently. The physiology is unambiguous on this point. Adaptations are the cumulative result of repeated exposures over time — there are no shortcuts that the body cannot eventually compensate for.</w:t>
      </w:r>
    </w:p>
    <w:p>
      <w:pPr>
        <w:spacing w:before="120" w:after="0"/>
      </w:pPr>
      <w:r>
        <w:rPr>
          <w:sz w:val="4"/>
          <w:szCs w:val="4"/>
        </w:rPr>
        <w:t xml:space="preserve"/>
      </w:r>
    </w:p>
    <w:p>
      <w:pPr>
        <w:spacing w:before="80" w:after="80" w:line="276"/>
        <w:jc w:val="center"/>
      </w:pPr>
      <w:r>
        <w:rPr>
          <w:rFonts w:ascii="Arial" w:cs="Arial" w:eastAsia="Arial" w:hAnsi="Arial"/>
          <w:b w:val="false"/>
          <w:bCs w:val="false"/>
          <w:i w:val="false"/>
          <w:iCs w:val="false"/>
          <w:color w:val="333333"/>
          <w:sz w:val="24"/>
          <w:szCs w:val="24"/>
        </w:rPr>
        <w:t xml:space="preserve">Do not let the perfect be the enemy of the good. A shortened session is infinitely superior to a missed one. Imperfect nutrition is far better than abandonment. Three weeks of training after two weeks of illness is recovery, not failure.</w:t>
      </w:r>
    </w:p>
    <w:p>
      <w:pPr>
        <w:spacing w:before="120" w:after="0"/>
      </w:pPr>
      <w:r>
        <w:rPr>
          <w:sz w:val="4"/>
          <w:szCs w:val="4"/>
        </w:rPr>
        <w:t xml:space="preserve"/>
      </w:r>
    </w:p>
    <w:p>
      <w:pPr>
        <w:spacing w:before="80" w:after="80" w:line="276"/>
        <w:jc w:val="center"/>
      </w:pPr>
      <w:r>
        <w:rPr>
          <w:rFonts w:ascii="Arial" w:cs="Arial" w:eastAsia="Arial" w:hAnsi="Arial"/>
          <w:b/>
          <w:bCs/>
          <w:i w:val="false"/>
          <w:iCs w:val="false"/>
          <w:color w:val="333333"/>
          <w:sz w:val="28"/>
          <w:szCs w:val="28"/>
        </w:rPr>
        <w:t xml:space="preserve">This program will work. Commit to it.</w:t>
      </w:r>
    </w:p>
    <w:p>
      <w:pPr>
        <w:spacing w:before="240" w:after="0"/>
      </w:pPr>
      <w:r>
        <w:rPr>
          <w:sz w:val="4"/>
          <w:szCs w:val="4"/>
        </w:rPr>
        <w:t xml:space="preserve"/>
      </w:r>
    </w:p>
    <w:p>
      <w:pPr>
        <w:pBdr>
          <w:bottom w:val="single" w:color="E0E0E0" w:sz="4" w:space="1"/>
        </w:pBdr>
        <w:spacing w:before="120" w:after="120"/>
      </w:pPr>
      <w:r>
        <w:rPr>
          <w:sz w:val="4"/>
          <w:szCs w:val="4"/>
        </w:rPr>
        <w:t xml:space="preserve"/>
      </w:r>
    </w:p>
    <w:p>
      <w:pPr>
        <w:spacing w:before="80" w:after="0"/>
      </w:pPr>
      <w:r>
        <w:rPr>
          <w:sz w:val="4"/>
          <w:szCs w:val="4"/>
        </w:rPr>
        <w:t xml:space="preserve"/>
      </w:r>
    </w:p>
    <w:p>
      <w:pPr>
        <w:spacing w:before="80" w:after="80" w:line="276"/>
        <w:jc w:val="center"/>
      </w:pPr>
      <w:r>
        <w:rPr>
          <w:rFonts w:ascii="Arial" w:cs="Arial" w:eastAsia="Arial" w:hAnsi="Arial"/>
          <w:b w:val="false"/>
          <w:bCs w:val="false"/>
          <w:i/>
          <w:iCs/>
          <w:color w:val="9E9E9E"/>
          <w:sz w:val="18"/>
          <w:szCs w:val="18"/>
        </w:rPr>
        <w:t xml:space="preserve">This document is for educational and informational purposes. Always consult with a qualified medical professional before beginning any new exercise or nutritional program, particularly if you have pre-existing health conditions.</w:t>
      </w:r>
    </w:p>
    <w:p>
      <w:pPr>
        <w:spacing w:before="80" w:after="80" w:line="276"/>
        <w:jc w:val="center"/>
      </w:pPr>
      <w:r>
        <w:rPr>
          <w:rFonts w:ascii="Arial" w:cs="Arial" w:eastAsia="Arial" w:hAnsi="Arial"/>
          <w:b w:val="false"/>
          <w:bCs w:val="false"/>
          <w:i/>
          <w:iCs/>
          <w:color w:val="9E9E9E"/>
          <w:sz w:val="18"/>
          <w:szCs w:val="18"/>
        </w:rPr>
        <w:t xml:space="preserve">References available upon request. Core evidence sources cited inline throughout document.</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2"/>
      </w:pBdr>
      <w:tabs>
        <w:tab w:val="right" w:pos="9026"/>
      </w:tabs>
      <w:spacing w:before="80" w:after="0"/>
    </w:pPr>
    <w:r>
      <w:rPr>
        <w:rFonts w:ascii="Arial" w:cs="Arial" w:eastAsia="Arial" w:hAnsi="Arial"/>
        <w:color w:val="9E9E9E"/>
        <w:sz w:val="16"/>
        <w:szCs w:val="16"/>
      </w:rPr>
      <w:t xml:space="preserve">Evidence-Based | WHO Guidelines | Peer-Reviewed Research</w:t>
    </w:r>
    <w:r>
      <w:rPr>
        <w:rFonts w:ascii="Arial" w:cs="Arial" w:eastAsia="Arial" w:hAnsi="Arial"/>
        <w:color w:val="9E9E9E"/>
        <w:sz w:val="16"/>
        <w:szCs w:val="16"/>
      </w:rPr>
      <w:t xml:space="preserve">	Page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E7F" w:sz="4" w:space="2"/>
      </w:pBdr>
      <w:tabs>
        <w:tab w:val="right" w:pos="9026"/>
      </w:tabs>
      <w:spacing w:before="0" w:after="80"/>
    </w:pPr>
    <w:r>
      <w:rPr>
        <w:rFonts w:ascii="Arial" w:cs="Arial" w:eastAsia="Arial" w:hAnsi="Arial"/>
        <w:color w:val="9E9E9E"/>
        <w:sz w:val="18"/>
        <w:szCs w:val="18"/>
      </w:rPr>
      <w:t xml:space="preserve">Global Health, Fitness &amp; Longevity Program</w:t>
    </w:r>
    <w:r>
      <w:rPr>
        <w:rFonts w:ascii="Arial" w:cs="Arial" w:eastAsia="Arial" w:hAnsi="Arial"/>
        <w:color w:val="9E9E9E"/>
        <w:sz w:val="18"/>
        <w:szCs w:val="18"/>
      </w:rPr>
      <w:t xml:space="preserve">	2025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560" w:hanging="280"/>
      </w:pPr>
    </w:lvl>
  </w:abstractNum>
  <w:abstractNum w:abstractNumId="3" w15:restartNumberingAfterBreak="0">
    <w:multiLevelType w:val="hybridMultilevel"/>
    <w:lvl w:ilvl="0" w15:tentative="1">
      <w:start w:val="1"/>
      <w:numFmt w:val="bullet"/>
      <w:lvlText w:val="◦"/>
      <w:lvlJc w:val="left"/>
      <w:pPr>
        <w:spacing w:before="40" w:after="40"/>
        <w:ind w:left="1120" w:hanging="280"/>
      </w:pPr>
    </w:lvl>
  </w:abstractNum>
  <w:abstractNum w:abstractNumId="4" w15:restartNumberingAfterBreak="0">
    <w:multiLevelType w:val="hybridMultilevel"/>
    <w:lvl w:ilvl="0" w15:tentative="1">
      <w:start w:val="1"/>
      <w:numFmt w:val="decimal"/>
      <w:lvlText w:val="%1."/>
      <w:lvlJc w:val="left"/>
      <w:pPr>
        <w:spacing w:before="60" w:after="60"/>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6E7F"/>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333333"/>
      <w:sz w:val="32"/>
      <w:szCs w:val="32"/>
    </w:rPr>
  </w:style>
  <w:style w:type="paragraph" w:styleId="Heading3">
    <w:name w:val="Heading 3"/>
    <w:basedOn w:val="Normal"/>
    <w:next w:val="Normal"/>
    <w:qFormat/>
    <w:pPr>
      <w:spacing w:before="220" w:after="100"/>
      <w:outlineLvl w:val="2"/>
    </w:pPr>
    <w:rPr>
      <w:rFonts w:ascii="Arial" w:cs="Arial" w:eastAsia="Arial" w:hAnsi="Arial"/>
      <w:b/>
      <w:bCs/>
      <w:color w:val="006E7F"/>
      <w:sz w:val="26"/>
      <w:szCs w:val="26"/>
    </w:rPr>
  </w:style>
  <w:style w:type="paragraph" w:styleId="Heading4">
    <w:name w:val="Heading 4"/>
    <w:basedOn w:val="Normal"/>
    <w:next w:val="Normal"/>
    <w:qFormat/>
    <w:pPr>
      <w:spacing w:before="160" w:after="8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2026-03-11T00:05:58.017Z</dcterms:created>
  <dcterms:modified xsi:type="dcterms:W3CDTF">2026-03-11T00:05:58.018Z</dcterms:modified>
</cp:coreProperties>
</file>

<file path=docProps/custom.xml><?xml version="1.0" encoding="utf-8"?>
<Properties xmlns="http://schemas.openxmlformats.org/officeDocument/2006/custom-properties" xmlns:vt="http://schemas.openxmlformats.org/officeDocument/2006/docPropsVTypes"/>
</file>