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sz w:val="24"/>
          <w:szCs w:val="24"/>
        </w:rPr>
        <w:t xml:space="preserve">Pseudocódigo — Dual Momentum fiel (dual_momentum_livro.py)</w:t>
      </w:r>
    </w:p>
    <w:p>
      <w:pPr>
        <w:spacing w:after="100"/>
      </w:pPr>
      <w:r>
        <w:rPr>
          <w:i/>
          <w:iCs/>
          <w:sz w:val="17"/>
          <w:szCs w:val="17"/>
        </w:rPr>
        <w:t xml:space="preserve">Cada item traduz uma linha do código para português, na ordem em que executa.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Parâmetros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13 — </w:t>
      </w:r>
      <w:r>
        <w:rPr>
          <w:sz w:val="18"/>
          <w:szCs w:val="18"/>
        </w:rPr>
        <w:t xml:space="preserve">Fixo o custo: 20 bps por perna (trocar de ação são 2 pernas).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14 — </w:t>
      </w:r>
      <w:r>
        <w:rPr>
          <w:sz w:val="18"/>
          <w:szCs w:val="18"/>
        </w:rPr>
        <w:t xml:space="preserve">Listo os três ativos: PRIO3, ITUB3 e ABEV3.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15–17 — </w:t>
      </w:r>
      <w:r>
        <w:rPr>
          <w:sz w:val="18"/>
          <w:szCs w:val="18"/>
        </w:rPr>
        <w:t xml:space="preserve">Tabelo o CDI de cada ano, de 2016 a 2026.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1) Dados: do diário ao fim de mês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20 — </w:t>
      </w:r>
      <w:r>
        <w:rPr>
          <w:sz w:val="18"/>
          <w:szCs w:val="18"/>
        </w:rPr>
        <w:t xml:space="preserve">Leio a base plana (barras de 60min + a linha 'dia' de cada dia).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21 — </w:t>
      </w:r>
      <w:r>
        <w:rPr>
          <w:sz w:val="18"/>
          <w:szCs w:val="18"/>
        </w:rPr>
        <w:t xml:space="preserve">Fico só com as linhas 'dia' — o fechamento diário de cada ativo — com a data como índice.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22 — </w:t>
      </w:r>
      <w:r>
        <w:rPr>
          <w:sz w:val="18"/>
          <w:szCs w:val="18"/>
        </w:rPr>
        <w:t xml:space="preserve">Renomeio as colunas para os nomes dos ativos.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23 — </w:t>
      </w:r>
      <w:r>
        <w:rPr>
          <w:sz w:val="18"/>
          <w:szCs w:val="18"/>
        </w:rPr>
        <w:t xml:space="preserve">Pego o fechamento do último dia útil de cada mês.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24 — </w:t>
      </w:r>
      <w:r>
        <w:rPr>
          <w:sz w:val="18"/>
          <w:szCs w:val="18"/>
        </w:rPr>
        <w:t xml:space="preserve">Calculo o retorno mensal.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25 — </w:t>
      </w:r>
      <w:r>
        <w:rPr>
          <w:sz w:val="18"/>
          <w:szCs w:val="18"/>
        </w:rPr>
        <w:t xml:space="preserve">Converto o CDI anual do ano de cada mês em taxa mensal.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26 — </w:t>
      </w:r>
      <w:r>
        <w:rPr>
          <w:sz w:val="18"/>
          <w:szCs w:val="18"/>
        </w:rPr>
        <w:t xml:space="preserve">Acumulo o CDI dos últimos 12 meses — a barreira da perna absoluta.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2) As duas pernas do livro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29 — </w:t>
      </w:r>
      <w:r>
        <w:rPr>
          <w:sz w:val="18"/>
          <w:szCs w:val="18"/>
        </w:rPr>
        <w:t xml:space="preserve">Momentum: o retorno de 12 meses de cada ativo (data contra data, pelo calendário).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30 — </w:t>
      </w:r>
      <w:r>
        <w:rPr>
          <w:sz w:val="18"/>
          <w:szCs w:val="18"/>
        </w:rPr>
        <w:t xml:space="preserve">Líder: o ativo de maior retorno de 12 meses (perna relativa).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31 — </w:t>
      </w:r>
      <w:r>
        <w:rPr>
          <w:sz w:val="18"/>
          <w:szCs w:val="18"/>
        </w:rPr>
        <w:t xml:space="preserve">Investe? Só se o retorno do líder superar o CDI acumulado dos mesmos 12 meses (perna absoluta).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33 — </w:t>
      </w:r>
      <w:r>
        <w:rPr>
          <w:sz w:val="18"/>
          <w:szCs w:val="18"/>
        </w:rPr>
        <w:t xml:space="preserve">Começo a matriz de pesos zerada.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34–36 — </w:t>
      </w:r>
      <w:r>
        <w:rPr>
          <w:sz w:val="18"/>
          <w:szCs w:val="18"/>
        </w:rPr>
        <w:t xml:space="preserve">Para cada mês a partir do 12º: se investe, coloco 100% no líder do mês.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37 — </w:t>
      </w:r>
      <w:r>
        <w:rPr>
          <w:sz w:val="18"/>
          <w:szCs w:val="18"/>
        </w:rPr>
        <w:t xml:space="preserve">O que não está no líder é caixa.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3) Retorno e resultados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40–41 — </w:t>
      </w:r>
      <w:r>
        <w:rPr>
          <w:sz w:val="18"/>
          <w:szCs w:val="18"/>
        </w:rPr>
        <w:t xml:space="preserve">Retorno da estratégia: peso do mês anterior vezes o retorno deste mês, mais o caixa do mês anterior rendendo o CDI mensal, menos o giro vezes o custo; descarto o período de aquecimento (13 primeiros meses).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42 — </w:t>
      </w:r>
      <w:r>
        <w:rPr>
          <w:sz w:val="18"/>
          <w:szCs w:val="18"/>
        </w:rPr>
        <w:t xml:space="preserve">Acumulo o patrimônio: produto de (1 + retorno).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43 — </w:t>
      </w:r>
      <w:r>
        <w:rPr>
          <w:sz w:val="18"/>
          <w:szCs w:val="18"/>
        </w:rPr>
        <w:t xml:space="preserve">Calculo o Sharpe: média sobre desvio, anualizado por raiz de 12.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44 — </w:t>
      </w:r>
      <w:r>
        <w:rPr>
          <w:sz w:val="18"/>
          <w:szCs w:val="18"/>
        </w:rPr>
        <w:t xml:space="preserve">Calculo o drawdown máximo: mínimo do patrimônio sobre o seu máximo até ali, menos um.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45 — </w:t>
      </w:r>
      <w:r>
        <w:rPr>
          <w:sz w:val="18"/>
          <w:szCs w:val="18"/>
        </w:rPr>
        <w:t xml:space="preserve">Calculo o retorno total.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46 — </w:t>
      </w:r>
      <w:r>
        <w:rPr>
          <w:sz w:val="18"/>
          <w:szCs w:val="18"/>
        </w:rPr>
        <w:t xml:space="preserve">Meço o tempo em caixa: em quantos % dos meses a carteira ficou 100% no CDI.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47 — </w:t>
      </w:r>
      <w:r>
        <w:rPr>
          <w:sz w:val="18"/>
          <w:szCs w:val="18"/>
        </w:rPr>
        <w:t xml:space="preserve">Conto as trocas de posição.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48 — </w:t>
      </w:r>
      <w:r>
        <w:rPr>
          <w:sz w:val="18"/>
          <w:szCs w:val="18"/>
        </w:rPr>
        <w:t xml:space="preserve">Guardo a posição de hoje: o líder atual, ou CAIXA se a perna absoluta mandar sair.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50 — </w:t>
      </w:r>
      <w:r>
        <w:rPr>
          <w:sz w:val="18"/>
          <w:szCs w:val="18"/>
        </w:rPr>
        <w:t xml:space="preserve">Imprimo o título.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51 — </w:t>
      </w:r>
      <w:r>
        <w:rPr>
          <w:sz w:val="18"/>
          <w:szCs w:val="18"/>
        </w:rPr>
        <w:t xml:space="preserve">Imprimo o período.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52 — </w:t>
      </w:r>
      <w:r>
        <w:rPr>
          <w:sz w:val="18"/>
          <w:szCs w:val="18"/>
        </w:rPr>
        <w:t xml:space="preserve">Imprimo Sharpe, drawdown máximo (com o aviso: régua mensal; na diária é mais fundo) e o retorno total.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53 — </w:t>
      </w:r>
      <w:r>
        <w:rPr>
          <w:sz w:val="18"/>
          <w:szCs w:val="18"/>
        </w:rPr>
        <w:t xml:space="preserve">Imprimo o tempo em caixa, as trocas e a posição de hoje.</w:t>
      </w:r>
    </w:p>
    <w:sectPr>
      <w:pgSz w:w="11906" w:h="16838" w:orient="portrait"/>
      <w:pgMar w:top="900" w:right="1000" w:bottom="900" w:left="1000" w:header="708" w:footer="708" w:gutter="0"/>
      <w:pgNumType/>
      <w:cols w:space="50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2026-07-13T13:03:49.385Z</dcterms:created>
  <dcterms:modified xsi:type="dcterms:W3CDTF">2026-07-13T13:03:49.386Z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