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b/>
          <w:bCs/>
          <w:sz w:val="24"/>
          <w:szCs w:val="24"/>
        </w:rPr>
        <w:t xml:space="preserve">Pseudocódigo — Dual Momentum fiel nos 60min (dual_momentum_60min.py)</w:t>
      </w:r>
    </w:p>
    <w:p>
      <w:pPr>
        <w:spacing w:after="100"/>
      </w:pPr>
      <w:r>
        <w:rPr>
          <w:i/>
          <w:iCs/>
          <w:sz w:val="17"/>
          <w:szCs w:val="17"/>
        </w:rPr>
        <w:t xml:space="preserve">Cada item traduz uma linha do código para português, na ordem em que executa. Núcleo do livro intacto (12 meses por calendário); uma concessão: histerese de 5%.</w:t>
      </w:r>
    </w:p>
    <w:p>
      <w:pPr>
        <w:spacing w:after="40" w:before="100"/>
      </w:pPr>
      <w:r>
        <w:rPr>
          <w:b/>
          <w:bCs/>
          <w:sz w:val="19"/>
          <w:szCs w:val="19"/>
        </w:rPr>
        <w:t xml:space="preserve">Parâmetros</w:t>
      </w:r>
    </w:p>
    <w:p>
      <w:pPr>
        <w:spacing w:after="40"/>
      </w:pPr>
      <w:r>
        <w:rPr>
          <w:b/>
          <w:bCs/>
          <w:sz w:val="18"/>
          <w:szCs w:val="18"/>
        </w:rPr>
        <w:t xml:space="preserve">18 — </w:t>
      </w:r>
      <w:r>
        <w:rPr>
          <w:sz w:val="18"/>
          <w:szCs w:val="18"/>
        </w:rPr>
        <w:t xml:space="preserve">Fixo o custo: 20 bps por perna (trocar de ação são 2 pernas).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19 — </w:t>
      </w:r>
      <w:r>
        <w:rPr>
          <w:sz w:val="18"/>
          <w:szCs w:val="18"/>
        </w:rPr>
        <w:t xml:space="preserve">Fixo a histerese: só troco de líder se o desafiante vencer por mais de 5% de momentum. O rebal mensal do livro já é um amortecedor de TEMPO; decidindo por barra, o amortecedor vira PREÇO — sem ele o líder pisca nos cruzamentos (455 trocas, custo de 22%/ano).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20 — </w:t>
      </w:r>
      <w:r>
        <w:rPr>
          <w:sz w:val="18"/>
          <w:szCs w:val="18"/>
        </w:rPr>
        <w:t xml:space="preserve">Um ano tem ~1.764 barras (252 dias × 7 barras).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21–24 — </w:t>
      </w:r>
      <w:r>
        <w:rPr>
          <w:sz w:val="18"/>
          <w:szCs w:val="18"/>
        </w:rPr>
        <w:t xml:space="preserve">Listo os três ativos e tabelo o CDI de cada ano.</w:t>
      </w:r>
    </w:p>
    <w:p>
      <w:pPr>
        <w:spacing w:after="40" w:before="100"/>
      </w:pPr>
      <w:r>
        <w:rPr>
          <w:b/>
          <w:bCs/>
          <w:sz w:val="19"/>
          <w:szCs w:val="19"/>
        </w:rPr>
        <w:t xml:space="preserve">1) Dados: as barras de 60 minutos</w:t>
      </w:r>
    </w:p>
    <w:p>
      <w:pPr>
        <w:spacing w:after="40"/>
      </w:pPr>
      <w:r>
        <w:rPr>
          <w:b/>
          <w:bCs/>
          <w:sz w:val="18"/>
          <w:szCs w:val="18"/>
        </w:rPr>
        <w:t xml:space="preserve">27–28 — </w:t>
      </w:r>
      <w:r>
        <w:rPr>
          <w:sz w:val="18"/>
          <w:szCs w:val="18"/>
        </w:rPr>
        <w:t xml:space="preserve">Leio a base plana e fico só com as barras horárias (descarto a linha-resumo 'dia').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29–31 — </w:t>
      </w:r>
      <w:r>
        <w:rPr>
          <w:sz w:val="18"/>
          <w:szCs w:val="18"/>
        </w:rPr>
        <w:t xml:space="preserve">Remonto o timestamp real (data + hora) e organizo os fechamentos por barra, uma coluna por ativo.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32 — </w:t>
      </w:r>
      <w:r>
        <w:rPr>
          <w:sz w:val="18"/>
          <w:szCs w:val="18"/>
        </w:rPr>
        <w:t xml:space="preserve">Calculo o retorno de cada barra.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33 — </w:t>
      </w:r>
      <w:r>
        <w:rPr>
          <w:sz w:val="18"/>
          <w:szCs w:val="18"/>
        </w:rPr>
        <w:t xml:space="preserve">Converto o CDI anual em taxa por barra horária.</w:t>
      </w:r>
    </w:p>
    <w:p>
      <w:pPr>
        <w:spacing w:after="40" w:before="100"/>
      </w:pPr>
      <w:r>
        <w:rPr>
          <w:b/>
          <w:bCs/>
          <w:sz w:val="19"/>
          <w:szCs w:val="19"/>
        </w:rPr>
        <w:t xml:space="preserve">2) As duas pernas do livro, pelo CALENDÁRIO</w:t>
      </w:r>
    </w:p>
    <w:p>
      <w:pPr>
        <w:spacing w:after="40"/>
      </w:pPr>
      <w:r>
        <w:rPr>
          <w:b/>
          <w:bCs/>
          <w:sz w:val="18"/>
          <w:szCs w:val="18"/>
        </w:rPr>
        <w:t xml:space="preserve">36–37 — </w:t>
      </w:r>
      <w:r>
        <w:rPr>
          <w:sz w:val="18"/>
          <w:szCs w:val="18"/>
        </w:rPr>
        <w:t xml:space="preserve">Para cada barra, localizo a barra mais próxima de 365 dias CORRIDOS atrás — 12 meses de calendário, nunca contagem de barras (contagem estica o ano e perde 0,10 de Sharpe — E25).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38–40 — </w:t>
      </w:r>
      <w:r>
        <w:rPr>
          <w:sz w:val="18"/>
          <w:szCs w:val="18"/>
        </w:rPr>
        <w:t xml:space="preserve">Momentum: o preço de agora sobre o preço de 12 meses atrás, menos um (perna relativa do livro).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42–44 — </w:t>
      </w:r>
      <w:r>
        <w:rPr>
          <w:sz w:val="18"/>
          <w:szCs w:val="18"/>
        </w:rPr>
        <w:t xml:space="preserve">Barreira: o CDI acumulado entre as MESMAS duas datas (perna absoluta do livro, no mesmo período do momentum).</w:t>
      </w:r>
    </w:p>
    <w:p>
      <w:pPr>
        <w:spacing w:after="40" w:before="100"/>
      </w:pPr>
      <w:r>
        <w:rPr>
          <w:b/>
          <w:bCs/>
          <w:sz w:val="19"/>
          <w:szCs w:val="19"/>
        </w:rPr>
        <w:t xml:space="preserve">3) Barra a barra: o livro decide, a histerese amortece</w:t>
      </w:r>
    </w:p>
    <w:p>
      <w:pPr>
        <w:spacing w:after="40"/>
      </w:pPr>
      <w:r>
        <w:rPr>
          <w:b/>
          <w:bCs/>
          <w:sz w:val="18"/>
          <w:szCs w:val="18"/>
        </w:rPr>
        <w:t xml:space="preserve">47–51 — </w:t>
      </w:r>
      <w:r>
        <w:rPr>
          <w:sz w:val="18"/>
          <w:szCs w:val="18"/>
        </w:rPr>
        <w:t xml:space="preserve">Estado inicial: 100% em caixa; zero os contadores de trocas e de custo.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53 — </w:t>
      </w:r>
      <w:r>
        <w:rPr>
          <w:sz w:val="18"/>
          <w:szCs w:val="18"/>
        </w:rPr>
        <w:t xml:space="preserve">Para cada barra de 60 minutos:</w:t>
      </w:r>
    </w:p>
    <w:p>
      <w:pPr>
        <w:spacing w:after="40"/>
      </w:pPr>
      <w:r>
        <w:rPr>
          <w:b/>
          <w:bCs/>
          <w:sz w:val="18"/>
          <w:szCs w:val="18"/>
        </w:rPr>
        <w:t xml:space="preserve">54–56 — </w:t>
      </w:r>
      <w:r>
        <w:rPr>
          <w:sz w:val="18"/>
          <w:szCs w:val="18"/>
        </w:rPr>
        <w:t xml:space="preserve">Se momentum ou barreira ainda não existem (primeiro ano), pulo.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57 — </w:t>
      </w:r>
      <w:r>
        <w:rPr>
          <w:sz w:val="18"/>
          <w:szCs w:val="18"/>
        </w:rPr>
        <w:t xml:space="preserve">Líder: o ativo de maior momentum de 12 meses.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58 — </w:t>
      </w:r>
      <w:r>
        <w:rPr>
          <w:sz w:val="18"/>
          <w:szCs w:val="18"/>
        </w:rPr>
        <w:t xml:space="preserve">Investe? Só se o momentum do líder superar o CDI acumulado (a regra absoluta do livro, checada a cada barra — em 12 meses ela cruza devagar: 127 idas ao caixa em 9 anos).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59–61 — </w:t>
      </w:r>
      <w:r>
        <w:rPr>
          <w:sz w:val="18"/>
          <w:szCs w:val="18"/>
        </w:rPr>
        <w:t xml:space="preserve">Se a perna absoluta diz 'não': o alvo é caixa.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62–63 — </w:t>
      </w:r>
      <w:r>
        <w:rPr>
          <w:sz w:val="18"/>
          <w:szCs w:val="18"/>
        </w:rPr>
        <w:t xml:space="preserve">Se estou em caixa e posso investir: entro no líder.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64–65 — </w:t>
      </w:r>
      <w:r>
        <w:rPr>
          <w:sz w:val="18"/>
          <w:szCs w:val="18"/>
        </w:rPr>
        <w:t xml:space="preserve">Se outro ativo lidera: SÓ troco se a vantagem passar de 5% (a única concessão — e ela deixa apenas 20 trocas de líder em 9 anos).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66–68 — </w:t>
      </w:r>
      <w:r>
        <w:rPr>
          <w:sz w:val="18"/>
          <w:szCs w:val="18"/>
        </w:rPr>
        <w:t xml:space="preserve">Se vou trocar, conto as pernas: vender o que tenho e/ou comprar o novo.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69–72 — </w:t>
      </w:r>
      <w:r>
        <w:rPr>
          <w:sz w:val="18"/>
          <w:szCs w:val="18"/>
        </w:rPr>
        <w:t xml:space="preserve">Anoto o tipo da troca: do caixa (perna absoluta) ou de líder (perna relativa).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73–74 — </w:t>
      </w:r>
      <w:r>
        <w:rPr>
          <w:sz w:val="18"/>
          <w:szCs w:val="18"/>
        </w:rPr>
        <w:t xml:space="preserve">Acumulo o custo pago e assumo a nova posição.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75–76 — </w:t>
      </w:r>
      <w:r>
        <w:rPr>
          <w:sz w:val="18"/>
          <w:szCs w:val="18"/>
        </w:rPr>
        <w:t xml:space="preserve">O sinal desta barra paga na PRÓXIMA: retorno do ativo (ou CDI se em caixa), menos o custo da troca.</w:t>
      </w:r>
    </w:p>
    <w:p>
      <w:pPr>
        <w:spacing w:after="40" w:before="100"/>
      </w:pPr>
      <w:r>
        <w:rPr>
          <w:b/>
          <w:bCs/>
          <w:sz w:val="19"/>
          <w:szCs w:val="19"/>
        </w:rPr>
        <w:t xml:space="preserve">4) Resultados nomeados</w:t>
      </w:r>
    </w:p>
    <w:p>
      <w:pPr>
        <w:spacing w:after="40"/>
      </w:pPr>
      <w:r>
        <w:rPr>
          <w:b/>
          <w:bCs/>
          <w:sz w:val="18"/>
          <w:szCs w:val="18"/>
        </w:rPr>
        <w:t xml:space="preserve">79–80 — </w:t>
      </w:r>
      <w:r>
        <w:rPr>
          <w:sz w:val="18"/>
          <w:szCs w:val="18"/>
        </w:rPr>
        <w:t xml:space="preserve">Recorto a série a partir do primeiro retorno (depois do aquecimento de 12 meses).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81 — </w:t>
      </w:r>
      <w:r>
        <w:rPr>
          <w:sz w:val="18"/>
          <w:szCs w:val="18"/>
        </w:rPr>
        <w:t xml:space="preserve">Acumulo o patrimônio: produto de (1 + retorno).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82–83 — </w:t>
      </w:r>
      <w:r>
        <w:rPr>
          <w:sz w:val="18"/>
          <w:szCs w:val="18"/>
        </w:rPr>
        <w:t xml:space="preserve">Conto os anos e calculo o Sharpe: média sobre desvio, anualizado pela raiz das ~1.764 barras.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84 — </w:t>
      </w:r>
      <w:r>
        <w:rPr>
          <w:sz w:val="18"/>
          <w:szCs w:val="18"/>
        </w:rPr>
        <w:t xml:space="preserve">Drawdown máximo: mínimo do patrimônio sobre o seu pico até ali, menos um.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85–87 — </w:t>
      </w:r>
      <w:r>
        <w:rPr>
          <w:sz w:val="18"/>
          <w:szCs w:val="18"/>
        </w:rPr>
        <w:t xml:space="preserve">Retorno total, custo por ano e a posição de hoje (líder atual ou CAIXA).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89–92 — </w:t>
      </w:r>
      <w:r>
        <w:rPr>
          <w:sz w:val="18"/>
          <w:szCs w:val="18"/>
        </w:rPr>
        <w:t xml:space="preserve">Sharpe em três blocos de ~3 anos — robustez: funciona em cada pedaço do tempo?</w:t>
      </w:r>
    </w:p>
    <w:p>
      <w:pPr>
        <w:spacing w:after="40"/>
      </w:pPr>
      <w:r>
        <w:rPr>
          <w:b/>
          <w:bCs/>
          <w:sz w:val="18"/>
          <w:szCs w:val="18"/>
        </w:rPr>
        <w:t xml:space="preserve">94–95 — </w:t>
      </w:r>
      <w:r>
        <w:rPr>
          <w:sz w:val="18"/>
          <w:szCs w:val="18"/>
        </w:rPr>
        <w:t xml:space="preserve">Imprimo o título e o período.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96 — </w:t>
      </w:r>
      <w:r>
        <w:rPr>
          <w:sz w:val="18"/>
          <w:szCs w:val="18"/>
        </w:rPr>
        <w:t xml:space="preserve">Imprimo Sharpe, drawdown máximo (régua declarada: HORÁRIA, a mais dura) e o retorno.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97 — </w:t>
      </w:r>
      <w:r>
        <w:rPr>
          <w:sz w:val="18"/>
          <w:szCs w:val="18"/>
        </w:rPr>
        <w:t xml:space="preserve">Imprimo as trocas por tipo, o custo por ano e a posição de hoje.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98 — </w:t>
      </w:r>
      <w:r>
        <w:rPr>
          <w:sz w:val="18"/>
          <w:szCs w:val="18"/>
        </w:rPr>
        <w:t xml:space="preserve">Imprimo o Sharpe por bloco.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99 — </w:t>
      </w:r>
      <w:r>
        <w:rPr>
          <w:sz w:val="18"/>
          <w:szCs w:val="18"/>
        </w:rPr>
        <w:t xml:space="preserve">Imprimo o baseline fiel mensal para comparação — mesmo núcleo, avaliado 1x por mês.</w:t>
      </w:r>
    </w:p>
    <w:sectPr>
      <w:pgSz w:w="11906" w:h="16838" w:orient="portrait"/>
      <w:pgMar w:top="900" w:right="1000" w:bottom="900" w:left="1000" w:header="708" w:footer="708" w:gutter="0"/>
      <w:pgNumType/>
      <w:cols w:space="500" w:num="2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2026-07-13T17:18:30.046Z</dcterms:created>
  <dcterms:modified xsi:type="dcterms:W3CDTF">2026-07-13T17:18:30.050Z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