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1E" w:rsidRPr="006C531E" w:rsidRDefault="006C531E" w:rsidP="006C531E">
      <w:pPr>
        <w:pStyle w:val="1"/>
        <w:rPr>
          <w:rFonts w:eastAsia="Times New Roman"/>
          <w:lang w:eastAsia="ru-RU"/>
        </w:rPr>
      </w:pPr>
      <w:r w:rsidRPr="006C531E">
        <w:rPr>
          <w:rFonts w:eastAsia="Times New Roman"/>
          <w:lang w:eastAsia="ru-RU"/>
        </w:rPr>
        <w:t>Краткие сведения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Место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происхождения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:Ш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анхай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, Китай (Континентальный)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Название бренда: SML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Партномер:SML-1000GB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Тип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:С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истемы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вентиляции и кондиционирования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Источник питания: 95-240В переменного тока, 50/60 Гц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Нагрузка по току: максимум 16A для электрического нагревателя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Применение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:О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борудование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для электрического отопления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Modbus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RTU или RS485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Корпус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Цвет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:Б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елый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/черный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Детали доставки: отправка в течение 7 дней после оплаты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Рамка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Цвет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:С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еребристый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/золотой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Подсветка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:С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иний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Установка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коробка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:Е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вропейская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круглая коробка 60 мм </w:t>
      </w:r>
    </w:p>
    <w:p w:rsid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i/>
          <w:iCs/>
          <w:color w:val="000000"/>
          <w:sz w:val="18"/>
          <w:lang w:val="en-US" w:eastAsia="ru-RU"/>
        </w:rPr>
      </w:pPr>
    </w:p>
    <w:p w:rsidR="006C531E" w:rsidRPr="006C531E" w:rsidRDefault="006C531E" w:rsidP="006C531E">
      <w:pPr>
        <w:pStyle w:val="1"/>
        <w:rPr>
          <w:rFonts w:eastAsia="Times New Roman"/>
          <w:sz w:val="21"/>
          <w:szCs w:val="21"/>
          <w:lang w:eastAsia="ru-RU"/>
        </w:rPr>
      </w:pPr>
      <w:r w:rsidRPr="006C531E">
        <w:rPr>
          <w:rFonts w:eastAsia="Times New Roman"/>
          <w:lang w:eastAsia="ru-RU"/>
        </w:rPr>
        <w:t>Краткое введение</w:t>
      </w:r>
      <w:r w:rsidRPr="006C531E">
        <w:rPr>
          <w:rFonts w:eastAsia="Times New Roman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SML-1000 серии современный сенсорный Экран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Modbus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термостаты предназначены для включения/</w:t>
      </w:r>
      <w:proofErr w:type="spellStart"/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выкл</w:t>
      </w:r>
      <w:proofErr w:type="spellEnd"/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theelectric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обогреватели в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воздухокондиционер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через сравнение комнатной температуры и настройки </w:t>
      </w:r>
      <w:proofErr w:type="spell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temp</w:t>
      </w:r>
      <w:proofErr w:type="spell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. В качестве достижения цели комфорта и экономии энергии, ваш мобильный телефон. Независимо от того, остаетесь ли вы дома или за рубежом, вы можете управлять температурой своей комнаты. Легко.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p w:rsidR="006C531E" w:rsidRPr="006C531E" w:rsidRDefault="006C531E" w:rsidP="006C531E">
      <w:pPr>
        <w:pStyle w:val="1"/>
        <w:rPr>
          <w:rFonts w:eastAsia="Times New Roman"/>
          <w:sz w:val="21"/>
          <w:szCs w:val="21"/>
          <w:lang w:eastAsia="ru-RU"/>
        </w:rPr>
      </w:pPr>
      <w:r w:rsidRPr="006C531E">
        <w:rPr>
          <w:rFonts w:eastAsia="Times New Roman"/>
          <w:lang w:eastAsia="ru-RU"/>
        </w:rPr>
        <w:t>Технические данные</w:t>
      </w:r>
      <w:r w:rsidRPr="006C531E">
        <w:rPr>
          <w:rFonts w:eastAsia="Times New Roman"/>
          <w:sz w:val="21"/>
          <w:szCs w:val="21"/>
          <w:lang w:eastAsia="ru-RU"/>
        </w:rPr>
        <w:t xml:space="preserve"> 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80"/>
        <w:gridCol w:w="2699"/>
        <w:gridCol w:w="2699"/>
        <w:gridCol w:w="3272"/>
      </w:tblGrid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Сенсор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NTC 10K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Ток нагрузки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Максимальная 16</w:t>
            </w:r>
            <w:proofErr w:type="gramStart"/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 xml:space="preserve"> А</w:t>
            </w:r>
            <w:proofErr w:type="gramEnd"/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 xml:space="preserve"> для электрического нагревателя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Точность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0,5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Оболочки Материал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Поликарбонат + АБС (огнестойкий)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Темп. Диапазон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5 -35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Измерение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86x86x13.3mm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Мощность потребления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&lt;1,5 W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Температура окружающей среды.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0 ~ 45 5 ~ 95% относительной влажности</w:t>
            </w:r>
            <w:r w:rsidRPr="006C5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  <w:p w:rsidR="006C531E" w:rsidRPr="006C531E" w:rsidRDefault="006C531E" w:rsidP="006C531E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(Без конденсатора)</w:t>
            </w:r>
            <w:r w:rsidRPr="006C5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Питание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95 ~ 240VAC, 50 ~ 60 Гц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Температура хранения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-5 ~ 55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Сертификат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Сертификат Европейского соответствия, сертификат независимого Испытательного и сертификационного по ограничению на использование опасных материалов в производстве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Гарантия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18 месяцев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210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Программируемый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5 + 2 периоды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6C531E">
              <w:rPr>
                <w:rFonts w:ascii="Arial" w:eastAsia="Times New Roman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Время доставки</w:t>
            </w:r>
            <w:r w:rsidRPr="006C531E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Образец: в течение 1 дней после оплаты</w:t>
            </w:r>
            <w:r w:rsidRPr="006C5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  <w:p w:rsidR="006C531E" w:rsidRPr="006C531E" w:rsidRDefault="006C531E" w:rsidP="006C531E">
            <w:pPr>
              <w:spacing w:after="0" w:line="300" w:lineRule="atLeast"/>
              <w:textAlignment w:val="baseline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6C531E">
              <w:rPr>
                <w:rFonts w:ascii="Arial" w:eastAsia="Times New Roman" w:hAnsi="Arial" w:cs="Arial"/>
                <w:color w:val="333333"/>
                <w:sz w:val="15"/>
                <w:szCs w:val="15"/>
                <w:bdr w:val="none" w:sz="0" w:space="0" w:color="auto" w:frame="1"/>
                <w:lang w:eastAsia="ru-RU"/>
              </w:rPr>
              <w:t>Оптом: в течение 15 дней после оплаты</w:t>
            </w:r>
            <w:r w:rsidRPr="006C531E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:rsidR="006C531E" w:rsidRDefault="006C531E" w:rsidP="006C531E">
      <w:pPr>
        <w:pStyle w:val="2"/>
        <w:rPr>
          <w:rFonts w:eastAsia="Times New Roman"/>
          <w:sz w:val="21"/>
          <w:szCs w:val="21"/>
          <w:lang w:val="en-US"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287020</wp:posOffset>
            </wp:positionV>
            <wp:extent cx="6115685" cy="4709795"/>
            <wp:effectExtent l="19050" t="0" r="0" b="0"/>
            <wp:wrapTopAndBottom/>
            <wp:docPr id="17" name="Рисунок 17" descr="C:\Users\businka\AppData\Local\Microsoft\Windows\INetCache\Content.Word\HTB1rca7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inka\AppData\Local\Microsoft\Windows\INetCache\Content.Word\HTB1rca7O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531E">
        <w:rPr>
          <w:rFonts w:eastAsia="Times New Roman"/>
          <w:lang w:eastAsia="ru-RU"/>
        </w:rPr>
        <w:t xml:space="preserve">Проводка (с разъемом </w:t>
      </w:r>
      <w:proofErr w:type="spellStart"/>
      <w:r w:rsidRPr="006C531E">
        <w:rPr>
          <w:rFonts w:eastAsia="Times New Roman"/>
          <w:lang w:eastAsia="ru-RU"/>
        </w:rPr>
        <w:t>Modbus</w:t>
      </w:r>
      <w:proofErr w:type="spellEnd"/>
      <w:r w:rsidRPr="006C531E">
        <w:rPr>
          <w:rFonts w:eastAsia="Times New Roman"/>
          <w:lang w:eastAsia="ru-RU"/>
        </w:rPr>
        <w:t>)</w:t>
      </w:r>
      <w:r w:rsidRPr="006C531E">
        <w:rPr>
          <w:rFonts w:eastAsia="Times New Roman"/>
          <w:sz w:val="21"/>
          <w:szCs w:val="21"/>
          <w:lang w:eastAsia="ru-RU"/>
        </w:rPr>
        <w:t xml:space="preserve"> </w:t>
      </w:r>
    </w:p>
    <w:p w:rsidR="006C531E" w:rsidRDefault="006C531E" w:rsidP="006C531E">
      <w:pPr>
        <w:pStyle w:val="1"/>
        <w:rPr>
          <w:rFonts w:eastAsia="Times New Roman"/>
          <w:lang w:eastAsia="ru-RU"/>
        </w:rPr>
      </w:pPr>
      <w:proofErr w:type="spellStart"/>
      <w:r w:rsidRPr="006C531E">
        <w:rPr>
          <w:rFonts w:eastAsia="Times New Roman"/>
          <w:lang w:eastAsia="ru-RU"/>
        </w:rPr>
        <w:t>Установк</w:t>
      </w:r>
      <w:proofErr w:type="spellEnd"/>
      <w:r>
        <w:rPr>
          <w:rFonts w:eastAsia="Times New Roman"/>
          <w:lang w:val="en-US" w:eastAsia="ru-RU"/>
        </w:rPr>
        <w:t>а</w:t>
      </w:r>
    </w:p>
    <w:p w:rsidR="006C531E" w:rsidRPr="006C531E" w:rsidRDefault="006C531E" w:rsidP="006C531E">
      <w:pPr>
        <w:pStyle w:val="1"/>
        <w:rPr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>
            <wp:extent cx="3392805" cy="2743200"/>
            <wp:effectExtent l="19050" t="0" r="0" b="0"/>
            <wp:docPr id="2" name="Рисунок 34" descr="C:\Users\businka\AppData\Local\Microsoft\Windows\INetCache\Content.Word\HTB1_0Sp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usinka\AppData\Local\Microsoft\Windows\INetCache\Content.Word\HTB1_0SpO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1E" w:rsidRDefault="006C531E" w:rsidP="006C531E">
      <w:pPr>
        <w:pStyle w:val="1"/>
        <w:rPr>
          <w:rFonts w:ascii="Open Sans" w:eastAsia="Times New Roman" w:hAnsi="Open Sans" w:cs="Times New Roman"/>
          <w:i/>
          <w:iCs/>
          <w:color w:val="000000"/>
          <w:sz w:val="30"/>
          <w:lang w:eastAsia="ru-RU"/>
        </w:rPr>
      </w:pPr>
      <w:r>
        <w:rPr>
          <w:rFonts w:ascii="Open Sans" w:eastAsia="Times New Roman" w:hAnsi="Open Sans" w:cs="Times New Roman"/>
          <w:i/>
          <w:iCs/>
          <w:color w:val="000000"/>
          <w:sz w:val="30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3.8pt;height:237.75pt">
            <v:imagedata r:id="rId6" o:title="HTB14N0POX"/>
          </v:shape>
        </w:pict>
      </w:r>
    </w:p>
    <w:p w:rsidR="006C531E" w:rsidRPr="006C531E" w:rsidRDefault="006C531E" w:rsidP="006C531E">
      <w:pPr>
        <w:pStyle w:val="1"/>
        <w:rPr>
          <w:lang w:eastAsia="ru-RU"/>
        </w:rPr>
      </w:pPr>
      <w:r>
        <w:rPr>
          <w:lang w:eastAsia="ru-RU"/>
        </w:rPr>
        <w:t>Управление</w:t>
      </w:r>
    </w:p>
    <w:p w:rsid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i/>
          <w:iCs/>
          <w:color w:val="000000"/>
          <w:sz w:val="30"/>
          <w:lang w:val="en-US" w:eastAsia="ru-RU"/>
        </w:rPr>
      </w:pP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i/>
          <w:iCs/>
          <w:color w:val="000000"/>
          <w:sz w:val="30"/>
          <w:lang w:eastAsia="ru-RU"/>
        </w:rPr>
        <w:t>а</w:t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Times New Roman"/>
          <w:i/>
          <w:iCs/>
          <w:noProof/>
          <w:color w:val="000000"/>
          <w:sz w:val="30"/>
          <w:lang w:eastAsia="ru-RU"/>
        </w:rPr>
        <w:drawing>
          <wp:inline distT="0" distB="0" distL="0" distR="0">
            <wp:extent cx="3441065" cy="2670810"/>
            <wp:effectExtent l="19050" t="0" r="6985" b="0"/>
            <wp:docPr id="21" name="Рисунок 21" descr="C:\Users\businka\AppData\Local\Microsoft\Windows\INetCache\Content.Word\HTB1wByo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usinka\AppData\Local\Microsoft\Windows\INetCache\Content.Word\HTB1wByoO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6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 </w:t>
      </w:r>
      <w:r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pict>
          <v:shape id="_x0000_i1025" type="#_x0000_t75" style="width:294.7pt;height:226.05pt">
            <v:imagedata r:id="rId8" o:title="HTB1KG8MOX"/>
          </v:shape>
        </w:pict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>
        <w:rPr>
          <w:rFonts w:eastAsia="Times New Roman"/>
          <w:noProof/>
          <w:lang w:eastAsia="ru-RU"/>
        </w:rPr>
        <w:lastRenderedPageBreak/>
        <w:drawing>
          <wp:inline distT="0" distB="0" distL="0" distR="0">
            <wp:extent cx="3609340" cy="2839720"/>
            <wp:effectExtent l="19050" t="0" r="0" b="0"/>
            <wp:docPr id="27" name="Рисунок 27" descr="C:\Users\businka\AppData\Local\Microsoft\Windows\INetCache\Content.Word\HTB1nWOe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usinka\AppData\Local\Microsoft\Windows\INetCache\Content.Word\HTB1nWOeO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1E" w:rsidRPr="006C531E" w:rsidRDefault="006C531E" w:rsidP="006C531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>
        <w:rPr>
          <w:rFonts w:ascii="Open Sans" w:eastAsia="Times New Roman" w:hAnsi="Open Sans" w:cs="Times New Roman"/>
          <w:i/>
          <w:iCs/>
          <w:noProof/>
          <w:color w:val="000000"/>
          <w:sz w:val="30"/>
          <w:lang w:eastAsia="ru-RU"/>
        </w:rPr>
        <w:drawing>
          <wp:inline distT="0" distB="0" distL="0" distR="0">
            <wp:extent cx="3657600" cy="2815590"/>
            <wp:effectExtent l="19050" t="0" r="0" b="0"/>
            <wp:docPr id="31" name="Рисунок 31" descr="C:\Users\businka\AppData\Local\Microsoft\Windows\INetCache\Content.Word\HTB197Ki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usinka\AppData\Local\Microsoft\Windows\INetCache\Content.Word\HTB197KiO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p w:rsidR="006C531E" w:rsidRPr="006C531E" w:rsidRDefault="006C531E" w:rsidP="006C531E">
      <w:pPr>
        <w:pStyle w:val="1"/>
        <w:rPr>
          <w:rFonts w:eastAsia="Times New Roman"/>
          <w:sz w:val="21"/>
          <w:szCs w:val="21"/>
          <w:lang w:eastAsia="ru-RU"/>
        </w:rPr>
      </w:pPr>
      <w:r w:rsidRPr="006C531E">
        <w:rPr>
          <w:rFonts w:eastAsia="Times New Roman"/>
          <w:lang w:eastAsia="ru-RU"/>
        </w:rPr>
        <w:t xml:space="preserve">Протокол </w:t>
      </w:r>
      <w:proofErr w:type="spellStart"/>
      <w:r w:rsidRPr="006C531E">
        <w:rPr>
          <w:rFonts w:eastAsia="Times New Roman"/>
          <w:lang w:eastAsia="ru-RU"/>
        </w:rPr>
        <w:t>Modbus</w:t>
      </w:r>
      <w:proofErr w:type="spellEnd"/>
      <w:r w:rsidRPr="006C531E">
        <w:rPr>
          <w:rFonts w:eastAsia="Times New Roman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Этот протокол принимает стандартный MODBUS в качестве примера, в основном используется для связи между термостатом и верхним компьютером. Этот протокол не описает MODBUS. В отношении 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стандартного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MODBUS, пожалуйста, ознакомьтесь с соответствующими стандартными документами. </w:t>
      </w:r>
    </w:p>
    <w:p w:rsidR="006C531E" w:rsidRPr="006C531E" w:rsidRDefault="006C531E" w:rsidP="006C531E">
      <w:pPr>
        <w:pStyle w:val="2"/>
        <w:rPr>
          <w:rFonts w:eastAsia="Times New Roman"/>
          <w:szCs w:val="21"/>
          <w:lang w:eastAsia="ru-RU"/>
        </w:rPr>
      </w:pPr>
      <w:r w:rsidRPr="006C531E">
        <w:rPr>
          <w:rFonts w:eastAsia="Times New Roman"/>
          <w:szCs w:val="21"/>
          <w:lang w:eastAsia="ru-RU"/>
        </w:rPr>
        <w:t>1.</w:t>
      </w:r>
      <w:r w:rsidRPr="006C531E">
        <w:rPr>
          <w:rFonts w:eastAsia="Times New Roman"/>
          <w:lang w:eastAsia="ru-RU"/>
        </w:rPr>
        <w:t>Основное Описание</w:t>
      </w:r>
      <w:r w:rsidRPr="006C531E">
        <w:rPr>
          <w:rFonts w:eastAsia="Times New Roman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5"/>
        <w:gridCol w:w="2700"/>
        <w:gridCol w:w="5670"/>
      </w:tblGrid>
      <w:tr w:rsidR="006C531E" w:rsidRPr="006C531E" w:rsidTr="006C531E">
        <w:trPr>
          <w:trHeight w:val="360"/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Нет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Параметр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Протокол положение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-1 шт.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Режим работы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RS-485, мастер-раб; Термостат-это </w:t>
            </w:r>
            <w:proofErr w:type="spell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slave</w:t>
            </w:r>
            <w:proofErr w:type="spell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machine</w:t>
            </w:r>
            <w:proofErr w:type="spell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2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Физический интерфейс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A(+),B(-) двухпроводная система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3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Скорость передачи данных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9600 </w:t>
            </w:r>
            <w:proofErr w:type="spell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bps</w:t>
            </w:r>
            <w:proofErr w:type="spell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для стандартного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Формат байт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9 Формат (8 бит данных + 1 стоп-бит)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5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Modbus</w:t>
            </w:r>
            <w:proofErr w:type="spell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RTU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6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Режим передачи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Формат RTU (пожалуйста, обратитесь к стандарту MODBUS)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7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Термостат адрес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1-255;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8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Код команды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Термостат 03,06(03-read, термостат 06 </w:t>
            </w:r>
            <w:proofErr w:type="spell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set</w:t>
            </w:r>
            <w:proofErr w:type="spell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)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9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код проверки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CRC-16 (пожалуйста, обратитесь к стандарту MODBUS)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10 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veriﬁcation режим </w:t>
            </w:r>
          </w:p>
        </w:tc>
        <w:tc>
          <w:tcPr>
            <w:tcW w:w="5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CRC-16 (пожалуйста, обратитесь к стандарту MODBUS) </w:t>
            </w:r>
          </w:p>
        </w:tc>
      </w:tr>
    </w:tbl>
    <w:p w:rsidR="006C531E" w:rsidRPr="006C531E" w:rsidRDefault="006C531E" w:rsidP="006C531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p w:rsidR="006C531E" w:rsidRPr="006C531E" w:rsidRDefault="006C531E" w:rsidP="006C531E">
      <w:pPr>
        <w:pStyle w:val="2"/>
        <w:rPr>
          <w:rFonts w:eastAsia="Times New Roman"/>
          <w:szCs w:val="21"/>
          <w:lang w:eastAsia="ru-RU"/>
        </w:rPr>
      </w:pPr>
      <w:r w:rsidRPr="006C531E">
        <w:rPr>
          <w:rFonts w:eastAsia="Times New Roman"/>
          <w:lang w:eastAsia="ru-RU"/>
        </w:rPr>
        <w:t>2. Прочтите формат рамы термостата</w:t>
      </w:r>
      <w:r w:rsidRPr="006C531E">
        <w:rPr>
          <w:rFonts w:eastAsia="Times New Roman"/>
          <w:szCs w:val="21"/>
          <w:lang w:eastAsia="ru-RU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9"/>
        <w:gridCol w:w="844"/>
        <w:gridCol w:w="1672"/>
        <w:gridCol w:w="1539"/>
        <w:gridCol w:w="1416"/>
        <w:gridCol w:w="1265"/>
        <w:gridCol w:w="984"/>
        <w:gridCol w:w="1127"/>
      </w:tblGrid>
      <w:tr w:rsidR="006C531E" w:rsidRPr="006C531E" w:rsidTr="006C531E">
        <w:trPr>
          <w:trHeight w:val="345"/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Байт-1 шт.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2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3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(Байт 4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End"/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5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6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7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8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825"/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Адрес термостата (по умолчанию 0X01) 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03 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Набор регистр, адрес запуска, высокий байт 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Набор регистр, адрес запуска, низкий байт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Установить значение регистра, высокий адрес 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Набор значений для Регистра, низкий адрес 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высокое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низкая </w:t>
            </w:r>
          </w:p>
        </w:tc>
      </w:tr>
    </w:tbl>
    <w:p w:rsidR="006C531E" w:rsidRPr="006C531E" w:rsidRDefault="006C531E" w:rsidP="006C531E">
      <w:pPr>
        <w:shd w:val="clear" w:color="auto" w:fill="FFFFFF"/>
        <w:spacing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67"/>
        <w:gridCol w:w="1133"/>
        <w:gridCol w:w="6146"/>
        <w:gridCol w:w="1850"/>
      </w:tblGrid>
      <w:tr w:rsidR="006C531E" w:rsidRPr="006C531E" w:rsidTr="006C531E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Команда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Описание продукта: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Адрес регистра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13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03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8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40001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Включение/выключение питания: 0-означает закрытие, 1-означает открытие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8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40002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Температура для внутреннего датчика * 10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8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40003 </w:t>
            </w:r>
          </w:p>
        </w:tc>
      </w:tr>
      <w:tr w:rsidR="006C531E" w:rsidRPr="006C531E" w:rsidTr="006C531E">
        <w:trPr>
          <w:trHeight w:val="9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9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9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Ручная 1 Автоматическая: 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8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40004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Состояние нагрева: 0, не нагревается 1: нагрев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8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40005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Настройка </w:t>
            </w:r>
            <w:proofErr w:type="spellStart"/>
            <w:proofErr w:type="gram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температуры-ручная</w:t>
            </w:r>
            <w:proofErr w:type="spellEnd"/>
            <w:proofErr w:type="gram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работа * 10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6C531E" w:rsidRPr="006C531E" w:rsidRDefault="006C531E" w:rsidP="006C531E">
      <w:pPr>
        <w:pStyle w:val="2"/>
        <w:rPr>
          <w:rFonts w:eastAsia="Times New Roman"/>
          <w:szCs w:val="21"/>
          <w:lang w:eastAsia="ru-RU"/>
        </w:rPr>
      </w:pPr>
      <w:r w:rsidRPr="006C531E">
        <w:rPr>
          <w:rFonts w:eastAsia="Times New Roman"/>
          <w:lang w:eastAsia="ru-RU"/>
        </w:rPr>
        <w:t>3. Установите формат рамы термостата</w:t>
      </w:r>
      <w:r w:rsidRPr="006C531E">
        <w:rPr>
          <w:rFonts w:eastAsia="Times New Roman"/>
          <w:szCs w:val="21"/>
          <w:lang w:eastAsia="ru-RU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828"/>
        <w:gridCol w:w="1636"/>
        <w:gridCol w:w="1508"/>
        <w:gridCol w:w="1423"/>
        <w:gridCol w:w="1395"/>
        <w:gridCol w:w="975"/>
        <w:gridCol w:w="1106"/>
      </w:tblGrid>
      <w:tr w:rsidR="006C531E" w:rsidRPr="006C531E" w:rsidTr="006C531E">
        <w:trPr>
          <w:trHeight w:val="345"/>
          <w:tblCellSpacing w:w="0" w:type="dxa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  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Байт-1 шт.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2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3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proofErr w:type="gram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(Байт 4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gramEnd"/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5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6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7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 8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rHeight w:val="825"/>
          <w:tblCellSpacing w:w="0" w:type="dxa"/>
        </w:trPr>
        <w:tc>
          <w:tcPr>
            <w:tcW w:w="1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Адрес термостата (по умолчанию 0X01) </w:t>
            </w:r>
          </w:p>
        </w:tc>
        <w:tc>
          <w:tcPr>
            <w:tcW w:w="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06 </w:t>
            </w:r>
          </w:p>
        </w:tc>
        <w:tc>
          <w:tcPr>
            <w:tcW w:w="1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Набор регистр, адрес запуска, высокий байт </w:t>
            </w:r>
          </w:p>
        </w:tc>
        <w:tc>
          <w:tcPr>
            <w:tcW w:w="1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Набор регистр, адрес запуска, низкий байт </w:t>
            </w:r>
          </w:p>
        </w:tc>
        <w:tc>
          <w:tcPr>
            <w:tcW w:w="14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Установленное значение, высокий адрес 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Установленное значение, низкий адрес 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высокое </w:t>
            </w:r>
          </w:p>
        </w:tc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CRC низкая </w:t>
            </w:r>
          </w:p>
        </w:tc>
      </w:tr>
    </w:tbl>
    <w:tbl>
      <w:tblPr>
        <w:tblpPr w:leftFromText="45" w:rightFromText="45" w:vertAnchor="text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35"/>
        <w:gridCol w:w="1133"/>
        <w:gridCol w:w="6835"/>
        <w:gridCol w:w="1293"/>
      </w:tblGrid>
      <w:tr w:rsidR="006C531E" w:rsidRPr="006C531E" w:rsidTr="006C531E">
        <w:trPr>
          <w:tblCellSpacing w:w="0" w:type="dxa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Команда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Байт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Описание продукта: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lang w:eastAsia="ru-RU"/>
              </w:rPr>
              <w:t>Адрес регистра</w:t>
            </w: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1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06 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40001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Включение/выключение питания: 0-означает закрытие, 1-означает открытие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40003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Ручная: 1 Автоматическая: 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40005 </w:t>
            </w:r>
          </w:p>
        </w:tc>
      </w:tr>
      <w:tr w:rsidR="006C531E" w:rsidRPr="006C531E" w:rsidTr="006C531E">
        <w:trPr>
          <w:trHeight w:val="9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9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9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Настройка </w:t>
            </w:r>
            <w:proofErr w:type="spellStart"/>
            <w:proofErr w:type="gramStart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>температуры-ручная</w:t>
            </w:r>
            <w:proofErr w:type="spellEnd"/>
            <w:proofErr w:type="gramEnd"/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 работа * 10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jc w:val="center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40006 </w:t>
            </w: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Еженедельная программа определения температуры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Высокий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00 </w:t>
            </w: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40007 </w:t>
            </w:r>
          </w:p>
        </w:tc>
      </w:tr>
      <w:tr w:rsidR="006C531E" w:rsidRPr="006C531E" w:rsidTr="006C531E">
        <w:trPr>
          <w:trHeight w:val="63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300" w:lineRule="atLeast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  <w:r w:rsidRPr="006C531E"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  <w:t xml:space="preserve">Низкий байт 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rHeight w:val="63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13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  <w:tr w:rsidR="006C531E" w:rsidRPr="006C531E" w:rsidTr="006C531E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31E" w:rsidRPr="006C531E" w:rsidRDefault="006C531E" w:rsidP="006C531E">
            <w:pPr>
              <w:spacing w:after="0" w:line="240" w:lineRule="auto"/>
              <w:rPr>
                <w:rFonts w:ascii="Open Sans" w:eastAsia="Times New Roman" w:hAnsi="Open San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  </w:t>
      </w:r>
    </w:p>
    <w:p w:rsidR="006C531E" w:rsidRPr="006C531E" w:rsidRDefault="006C531E" w:rsidP="006C531E">
      <w:pPr>
        <w:pStyle w:val="2"/>
        <w:rPr>
          <w:rFonts w:eastAsia="Times New Roman"/>
          <w:szCs w:val="21"/>
          <w:lang w:eastAsia="ru-RU"/>
        </w:rPr>
      </w:pPr>
      <w:r w:rsidRPr="006C531E">
        <w:rPr>
          <w:rFonts w:eastAsia="Times New Roman"/>
          <w:lang w:eastAsia="ru-RU"/>
        </w:rPr>
        <w:t>Обратите внимание:</w:t>
      </w:r>
      <w:r w:rsidRPr="006C531E">
        <w:rPr>
          <w:rFonts w:eastAsia="Times New Roman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1. В тех случаях, когда термостат отправляет собранных данных температуры к верхней части компьютера, стоимость собранных температуры необходимо умножить на 2 и отправил полностью файлов формата с шестигранной головкой, потому что точность определения его местонахождения составляет 0,5 ℃.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К примеру: в тех случаях, когда сбор температура 25,5 ℃, отправленный термостат к верхней части компьютера будет 33H (demical-51</w:t>
      </w:r>
      <w:proofErr w:type="gramStart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;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Кроме того, в тех случаях, когда верхний компьютер отправляет заданной температуры данные термостат стоимость заданной температуры необходимо умножить на 2 и отправил полностью файлов формата с шестигранной головкой, потому что точность определения его местонахождения составляет 0,5 ℃.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К примеру: в тех случаях, когда заданной температуры 25,5 ℃, отправленный верхний компьютер с термостатом должна быть 33H (demical-51).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>Е. Г.</w:t>
      </w:r>
      <w:proofErr w:type="gramStart"/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 xml:space="preserve"> :</w:t>
      </w:r>
      <w:proofErr w:type="gramEnd"/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 xml:space="preserve"> Прочитайте Закал = 25,5 °C</w:t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proofErr w:type="spellStart"/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>Send</w:t>
      </w:r>
      <w:proofErr w:type="spellEnd"/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 xml:space="preserve"> (или получить) соотношение цена-25,5*2 = 51</w:t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FF0000"/>
          <w:sz w:val="21"/>
          <w:lang w:eastAsia="ru-RU"/>
        </w:rPr>
        <w:t>Данные в HEX = 33H</w:t>
      </w: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2. Как изменить ip-адрес термостата?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Во время выключения питания нажмите кнопку M и часы кнопки в течение 5 секунд одновременно, чтобы включить старшие настройки.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Нажмите M для элемента 2. </w:t>
      </w:r>
    </w:p>
    <w:p w:rsidR="006C531E" w:rsidRPr="006C531E" w:rsidRDefault="006C531E" w:rsidP="006C531E">
      <w:pPr>
        <w:shd w:val="clear" w:color="auto" w:fill="FFFFFF"/>
        <w:spacing w:after="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Затем нажмите вверх и вниз, чтобы изменить значение. По умолчанию используется 0x01. </w:t>
      </w:r>
    </w:p>
    <w:p w:rsidR="006C531E" w:rsidRPr="006C531E" w:rsidRDefault="006C531E" w:rsidP="006C531E">
      <w:pPr>
        <w:shd w:val="clear" w:color="auto" w:fill="FFFFFF"/>
        <w:spacing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6C531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 xml:space="preserve">Все данные будут сохранены только после перезапуска. </w:t>
      </w:r>
    </w:p>
    <w:p w:rsidR="00F12C3D" w:rsidRDefault="00F12C3D"/>
    <w:sectPr w:rsidR="00F12C3D" w:rsidSect="006C5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C531E"/>
    <w:rsid w:val="006C531E"/>
    <w:rsid w:val="00F12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C3D"/>
  </w:style>
  <w:style w:type="paragraph" w:styleId="1">
    <w:name w:val="heading 1"/>
    <w:basedOn w:val="a"/>
    <w:next w:val="a"/>
    <w:link w:val="10"/>
    <w:uiPriority w:val="9"/>
    <w:qFormat/>
    <w:rsid w:val="006C5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53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C531E"/>
    <w:rPr>
      <w:i/>
      <w:iCs/>
    </w:rPr>
  </w:style>
  <w:style w:type="character" w:styleId="a4">
    <w:name w:val="Strong"/>
    <w:basedOn w:val="a0"/>
    <w:uiPriority w:val="22"/>
    <w:qFormat/>
    <w:rsid w:val="006C531E"/>
    <w:rPr>
      <w:b w:val="0"/>
      <w:bCs w:val="0"/>
    </w:rPr>
  </w:style>
  <w:style w:type="character" w:customStyle="1" w:styleId="10">
    <w:name w:val="Заголовок 1 Знак"/>
    <w:basedOn w:val="a0"/>
    <w:link w:val="1"/>
    <w:uiPriority w:val="9"/>
    <w:rsid w:val="006C5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C5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6C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5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7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21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2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2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9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469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81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businka</dc:creator>
  <cp:lastModifiedBy>businka</cp:lastModifiedBy>
  <cp:revision>1</cp:revision>
  <dcterms:created xsi:type="dcterms:W3CDTF">2021-02-28T19:46:00Z</dcterms:created>
  <dcterms:modified xsi:type="dcterms:W3CDTF">2021-02-28T19:56:00Z</dcterms:modified>
</cp:coreProperties>
</file>