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E580" w14:textId="7D3FECCF" w:rsidR="005539B2" w:rsidRPr="009B66A7" w:rsidRDefault="005539B2" w:rsidP="004553A8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>Д. Д. Бугакова, Е. Ю. Лисовская</w:t>
      </w:r>
    </w:p>
    <w:p w14:paraId="186CC06E" w14:textId="77777777" w:rsidR="004553A8" w:rsidRPr="009B66A7" w:rsidRDefault="004553A8" w:rsidP="004553A8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B3D47" w14:textId="1F1EFFEC" w:rsidR="005539B2" w:rsidRPr="009B66A7" w:rsidRDefault="005539B2" w:rsidP="004553A8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 xml:space="preserve">ПРОГНОЗИРОВАНИЕ ПЛАТЕЖЕСПОСОБНОСТИ КЛИЕНТОВ БАНКА С ИСПОЛЬЗОВАНИЕМ МЕТОДОВ МАШИННОГО ОБУЧЕНИЯ НА ДАННЫХ, ОТОБРАННЫХ С ПОМОЩЬЮ РАСЧЕТА КОЭФФИЦИЕНТОВ </w:t>
      </w:r>
      <w:r w:rsidRPr="009B66A7">
        <w:rPr>
          <w:rFonts w:ascii="Times New Roman" w:hAnsi="Times New Roman" w:cs="Times New Roman"/>
          <w:b/>
          <w:bCs/>
          <w:sz w:val="28"/>
          <w:szCs w:val="28"/>
          <w:lang w:val="en-US"/>
        </w:rPr>
        <w:t>WOE</w:t>
      </w:r>
      <w:r w:rsidRPr="009B66A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9B66A7">
        <w:rPr>
          <w:rFonts w:ascii="Times New Roman" w:hAnsi="Times New Roman" w:cs="Times New Roman"/>
          <w:b/>
          <w:bCs/>
          <w:sz w:val="28"/>
          <w:szCs w:val="28"/>
          <w:lang w:val="en-US"/>
        </w:rPr>
        <w:t>IV</w:t>
      </w:r>
    </w:p>
    <w:p w14:paraId="034CD0E9" w14:textId="77777777" w:rsidR="004553A8" w:rsidRPr="009B66A7" w:rsidRDefault="004553A8" w:rsidP="004553A8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6DD77" w14:textId="5A95254F" w:rsidR="00FA075E" w:rsidRDefault="007E3C5A" w:rsidP="00FA075E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В данной статье рассматриваются основные этапы подготовки данных для их применения в алгоритмах машинного обучения с целью предсказания платежеспособности клиента банка. В работе представлены </w:t>
      </w:r>
      <w:r w:rsidR="00FA075E">
        <w:rPr>
          <w:rFonts w:ascii="Times New Roman" w:hAnsi="Times New Roman" w:cs="Times New Roman"/>
          <w:i/>
          <w:iCs/>
          <w:sz w:val="28"/>
          <w:szCs w:val="28"/>
        </w:rPr>
        <w:t>способы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подготовки данных и отбора признаков. </w:t>
      </w:r>
      <w:r w:rsidR="00FA075E">
        <w:rPr>
          <w:rFonts w:ascii="Times New Roman" w:hAnsi="Times New Roman" w:cs="Times New Roman"/>
          <w:i/>
          <w:iCs/>
          <w:sz w:val="28"/>
          <w:szCs w:val="28"/>
        </w:rPr>
        <w:t>Для отбора признаков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был выбран </w:t>
      </w:r>
      <w:r w:rsidR="00FA075E">
        <w:rPr>
          <w:rFonts w:ascii="Times New Roman" w:hAnsi="Times New Roman" w:cs="Times New Roman"/>
          <w:i/>
          <w:iCs/>
          <w:sz w:val="28"/>
          <w:szCs w:val="28"/>
        </w:rPr>
        <w:t xml:space="preserve">метод расчета 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коэффициента 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  <w:lang w:val="en-US"/>
        </w:rPr>
        <w:t>WoE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  <w:lang w:val="en-US"/>
        </w:rPr>
        <w:t>Weight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Evidence) с последующей оценкой предсказательной силы отобранных признаков с помощью расчета коэффициента IV (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nformation 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="00FA075E" w:rsidRPr="009B66A7">
        <w:rPr>
          <w:rFonts w:ascii="Times New Roman" w:hAnsi="Times New Roman" w:cs="Times New Roman"/>
          <w:i/>
          <w:iCs/>
          <w:sz w:val="28"/>
          <w:szCs w:val="28"/>
        </w:rPr>
        <w:t>alue</w:t>
      </w:r>
      <w:r w:rsidR="00FA075E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09F92950" w14:textId="272C54DE" w:rsidR="00FA075E" w:rsidRDefault="00FA075E" w:rsidP="00FA075E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Прогнозирование платежеспособности клиента было произведено с помощью таких алгоритмов машинного обучения как: логистическая регрессия, градиентный бустинг, алгоритм случайного леса, решающие деревья, алгоритм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-ближайших соседей. Для сравнения работы алгоритмов были рассмотрены метрики: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ROC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AUC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AUC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accuracy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precision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recall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FA075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score</w:t>
      </w:r>
      <w:r w:rsidRPr="00FA075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</w:rPr>
        <w:t>индекс Джини.</w:t>
      </w:r>
    </w:p>
    <w:p w14:paraId="72FCA239" w14:textId="1922613F" w:rsidR="007E3C5A" w:rsidRDefault="00FA075E" w:rsidP="00FA075E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Для оценивания работы метода по отбору признаков, алгоритмы были обучены на данных, которые не проходили отбор, результаты работы на двух наборах данных также приведены в работе.</w:t>
      </w:r>
    </w:p>
    <w:p w14:paraId="1FA91420" w14:textId="7B804B9C" w:rsidR="005539B2" w:rsidRPr="009B66A7" w:rsidRDefault="00DD3EFE" w:rsidP="004553A8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Ключевые слова:</w:t>
      </w:r>
      <w:r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логистическая регрессия, случайный </w:t>
      </w:r>
      <w:r w:rsidR="00000985" w:rsidRPr="009B66A7">
        <w:rPr>
          <w:rFonts w:ascii="Times New Roman" w:hAnsi="Times New Roman" w:cs="Times New Roman"/>
          <w:i/>
          <w:iCs/>
          <w:sz w:val="28"/>
          <w:szCs w:val="28"/>
        </w:rPr>
        <w:t>лес, метод</w:t>
      </w:r>
      <w:r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ближайших соседей,</w:t>
      </w:r>
      <w:r w:rsidR="004553A8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решающие деревья, градиентный бустинг,</w:t>
      </w:r>
      <w:r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метрики качества.</w:t>
      </w:r>
    </w:p>
    <w:p w14:paraId="115A2AEE" w14:textId="4B2D9BAB" w:rsidR="004553A8" w:rsidRPr="009B66A7" w:rsidRDefault="004553A8" w:rsidP="004553A8">
      <w:pPr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C1F40EF" w14:textId="5D3F3E9A" w:rsidR="00860BF3" w:rsidRPr="009B66A7" w:rsidRDefault="004553A8" w:rsidP="00860BF3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7E1C006" w14:textId="2A908CAF" w:rsidR="00860BF3" w:rsidRPr="009B66A7" w:rsidRDefault="00860BF3" w:rsidP="00860B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В наше время область машинного обучения представляет собой важную и перспективную область для изучения и решает множество задач: от предсказаний кредитоспособности человека до распознавания и генерации изображений. Область машинного обучения набирает большую популярность в сфере бизнеса, финансов, сфере услуг, промышленности. В частности, в банковском деле для прогнозирования платежеспособности клиента. Своевременный анализ кредитного потенциала заемщика поможет предотвратить невозврат кредитных средств и избежать банкротства банковской организации.</w:t>
      </w:r>
    </w:p>
    <w:p w14:paraId="581985D9" w14:textId="77777777" w:rsidR="00860BF3" w:rsidRPr="009B66A7" w:rsidRDefault="00860BF3" w:rsidP="00860B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Аналогичная задача была рассмотрена в работе Шуниной Ю.С., Алексеева В.А., Клячкина В.Н., в которой предложен алгоритм прогнозирования кредитоспособности по известным характеристикам клиента, с помощью методов машинного обучения (кластеризации, регрессионного анализа, классификации), также в работе проводится предварительный анализ данных (дискретизация, поиск статистически значимых характеристик заемщика) и использованы различные критерии качества для выбора оптимальной структуры [1].</w:t>
      </w:r>
    </w:p>
    <w:p w14:paraId="0671DBA3" w14:textId="5425C37D" w:rsidR="00860BF3" w:rsidRPr="009B66A7" w:rsidRDefault="00860BF3" w:rsidP="00860B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lastRenderedPageBreak/>
        <w:t>Также подобная задача рассмотрена в работе Юрчака В.А., в которой для прогнозирования была использована автоматизированная информационная система (АИС) GiniMachine, разработанная компанией HiEnd Systems (HES). Для начала работы в АИС пользователем загружаются обработанные данные, далее информационная система производит деление исходной выборки на тренировочную и тестовую, затем происходит обучение модели. Для оценки качества модели используется индекс Джинни и в соответствии с ним делается вывод о платежеспособности клиента [2].</w:t>
      </w:r>
    </w:p>
    <w:p w14:paraId="47C97876" w14:textId="171F2FD8" w:rsidR="00860BF3" w:rsidRPr="009B66A7" w:rsidRDefault="00860BF3" w:rsidP="00860B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27B374E" w14:textId="14300457" w:rsidR="00860BF3" w:rsidRPr="009B66A7" w:rsidRDefault="00860BF3" w:rsidP="00860BF3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7B2EF0E3" w14:textId="621FFD4F" w:rsidR="00860BF3" w:rsidRPr="009B66A7" w:rsidRDefault="00860BF3" w:rsidP="00860B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Для того, чтобы на практике посмотреть работу алгоритмов воспользуемся набором данных с сайта kaggle.com [3] о клиентах банка «Тинькофф», для которого предлагается по данным из анкеты с использованием алгоритмов машинного обучения предсказать факт наличия дефолта.</w:t>
      </w:r>
    </w:p>
    <w:p w14:paraId="7B4FF12A" w14:textId="77777777" w:rsidR="001E2007" w:rsidRPr="009B66A7" w:rsidRDefault="00860BF3" w:rsidP="00860BF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Набор данных содержит информацию о 180816 клиентах и 17 признаках</w:t>
      </w:r>
      <w:r w:rsidR="001E2007" w:rsidRPr="009B66A7">
        <w:rPr>
          <w:rFonts w:ascii="Times New Roman" w:hAnsi="Times New Roman" w:cs="Times New Roman"/>
          <w:sz w:val="28"/>
          <w:szCs w:val="28"/>
        </w:rPr>
        <w:t>:</w:t>
      </w:r>
    </w:p>
    <w:p w14:paraId="21B9B253" w14:textId="77777777" w:rsidR="001E2007" w:rsidRPr="009B66A7" w:rsidRDefault="005A237A" w:rsidP="001E200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="00860BF3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количественных</w:t>
      </w:r>
      <w:r w:rsidR="00860BF3" w:rsidRPr="009B66A7">
        <w:rPr>
          <w:rFonts w:ascii="Times New Roman" w:hAnsi="Times New Roman" w:cs="Times New Roman"/>
          <w:sz w:val="28"/>
          <w:szCs w:val="28"/>
        </w:rPr>
        <w:t xml:space="preserve"> (возраст, количество отказанных заявок, скоринговый балл, количество обращений в банк, рейтинг региона, доход, связь заявителя с другими клиентами банка, количество лет, которое заявитель является клиентом банка)</w:t>
      </w:r>
      <w:r w:rsidR="001E2007" w:rsidRPr="009B66A7">
        <w:rPr>
          <w:rFonts w:ascii="Times New Roman" w:hAnsi="Times New Roman" w:cs="Times New Roman"/>
          <w:sz w:val="28"/>
          <w:szCs w:val="28"/>
        </w:rPr>
        <w:t>;</w:t>
      </w:r>
    </w:p>
    <w:p w14:paraId="2B1F541C" w14:textId="0DA39EB1" w:rsidR="001E2007" w:rsidRPr="009B66A7" w:rsidRDefault="005A237A" w:rsidP="001E200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860BF3" w:rsidRPr="009B66A7">
        <w:rPr>
          <w:rFonts w:ascii="Times New Roman" w:hAnsi="Times New Roman" w:cs="Times New Roman"/>
          <w:i/>
          <w:iCs/>
          <w:sz w:val="28"/>
          <w:szCs w:val="28"/>
        </w:rPr>
        <w:t xml:space="preserve"> категориальных</w:t>
      </w:r>
      <w:r w:rsidR="001E2007"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="00860BF3" w:rsidRPr="009B66A7">
        <w:rPr>
          <w:rFonts w:ascii="Times New Roman" w:hAnsi="Times New Roman" w:cs="Times New Roman"/>
          <w:sz w:val="28"/>
          <w:szCs w:val="28"/>
        </w:rPr>
        <w:t>(уровень образования</w:t>
      </w:r>
      <w:r w:rsidR="001E2007" w:rsidRPr="009B66A7">
        <w:rPr>
          <w:rFonts w:ascii="Times New Roman" w:hAnsi="Times New Roman" w:cs="Times New Roman"/>
          <w:sz w:val="28"/>
          <w:szCs w:val="28"/>
        </w:rPr>
        <w:t>: СШ – средняя школа, ВШ – высшая школа, Б – бакалавриат, М – магистратура, А – аспирантура</w:t>
      </w:r>
      <w:r w:rsidR="00860BF3" w:rsidRPr="009B66A7">
        <w:rPr>
          <w:rFonts w:ascii="Times New Roman" w:hAnsi="Times New Roman" w:cs="Times New Roman"/>
          <w:sz w:val="28"/>
          <w:szCs w:val="28"/>
        </w:rPr>
        <w:t>, пол</w:t>
      </w:r>
      <w:r w:rsidR="001E2007" w:rsidRPr="009B66A7">
        <w:rPr>
          <w:rFonts w:ascii="Times New Roman" w:hAnsi="Times New Roman" w:cs="Times New Roman"/>
          <w:sz w:val="28"/>
          <w:szCs w:val="28"/>
        </w:rPr>
        <w:t>: мужской, женский</w:t>
      </w:r>
      <w:r w:rsidR="00860BF3" w:rsidRPr="009B66A7">
        <w:rPr>
          <w:rFonts w:ascii="Times New Roman" w:hAnsi="Times New Roman" w:cs="Times New Roman"/>
          <w:sz w:val="28"/>
          <w:szCs w:val="28"/>
        </w:rPr>
        <w:t>, тип жилплощади</w:t>
      </w:r>
      <w:r w:rsidR="001E2007" w:rsidRPr="009B66A7">
        <w:rPr>
          <w:rFonts w:ascii="Times New Roman" w:hAnsi="Times New Roman" w:cs="Times New Roman"/>
          <w:sz w:val="28"/>
          <w:szCs w:val="28"/>
        </w:rPr>
        <w:t>: квартира, студия, дом</w:t>
      </w:r>
      <w:r w:rsidR="00860BF3" w:rsidRPr="009B66A7">
        <w:rPr>
          <w:rFonts w:ascii="Times New Roman" w:hAnsi="Times New Roman" w:cs="Times New Roman"/>
          <w:sz w:val="28"/>
          <w:szCs w:val="28"/>
        </w:rPr>
        <w:t>, должность</w:t>
      </w:r>
      <w:r w:rsidR="001E2007" w:rsidRPr="009B66A7">
        <w:rPr>
          <w:rFonts w:ascii="Times New Roman" w:hAnsi="Times New Roman" w:cs="Times New Roman"/>
          <w:sz w:val="28"/>
          <w:szCs w:val="28"/>
        </w:rPr>
        <w:t>: директор, начальник, специалист</w:t>
      </w:r>
      <w:r w:rsidR="00860BF3" w:rsidRPr="009B66A7">
        <w:rPr>
          <w:rFonts w:ascii="Times New Roman" w:hAnsi="Times New Roman" w:cs="Times New Roman"/>
          <w:sz w:val="28"/>
          <w:szCs w:val="28"/>
        </w:rPr>
        <w:t>)</w:t>
      </w:r>
      <w:r w:rsidR="001E2007" w:rsidRPr="009B66A7">
        <w:rPr>
          <w:rFonts w:ascii="Times New Roman" w:hAnsi="Times New Roman" w:cs="Times New Roman"/>
          <w:sz w:val="28"/>
          <w:szCs w:val="28"/>
        </w:rPr>
        <w:t>;</w:t>
      </w:r>
    </w:p>
    <w:p w14:paraId="4F6E8044" w14:textId="77777777" w:rsidR="001E2007" w:rsidRPr="009B66A7" w:rsidRDefault="00860BF3" w:rsidP="001E200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i/>
          <w:iCs/>
          <w:sz w:val="28"/>
          <w:szCs w:val="28"/>
        </w:rPr>
        <w:t>4 бинарных признаках</w:t>
      </w:r>
      <w:r w:rsidRPr="009B66A7">
        <w:rPr>
          <w:rFonts w:ascii="Times New Roman" w:hAnsi="Times New Roman" w:cs="Times New Roman"/>
          <w:sz w:val="28"/>
          <w:szCs w:val="28"/>
        </w:rPr>
        <w:t xml:space="preserve"> (наличие автомобиля, иномарки, дохода выше среднего, загранпаспорта)</w:t>
      </w:r>
      <w:r w:rsidR="001E2007" w:rsidRPr="009B66A7">
        <w:rPr>
          <w:rFonts w:ascii="Times New Roman" w:hAnsi="Times New Roman" w:cs="Times New Roman"/>
          <w:sz w:val="28"/>
          <w:szCs w:val="28"/>
        </w:rPr>
        <w:t>;</w:t>
      </w:r>
    </w:p>
    <w:p w14:paraId="112337AE" w14:textId="70577981" w:rsidR="00860BF3" w:rsidRPr="009B66A7" w:rsidRDefault="00860BF3" w:rsidP="001E200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i/>
          <w:iCs/>
          <w:sz w:val="28"/>
          <w:szCs w:val="28"/>
        </w:rPr>
        <w:t>1 целевого признака</w:t>
      </w:r>
      <w:r w:rsidRPr="009B66A7">
        <w:rPr>
          <w:rFonts w:ascii="Times New Roman" w:hAnsi="Times New Roman" w:cs="Times New Roman"/>
          <w:sz w:val="28"/>
          <w:szCs w:val="28"/>
        </w:rPr>
        <w:t xml:space="preserve"> (наличие дефолта у клиента</w:t>
      </w:r>
      <w:r w:rsidR="001E2007" w:rsidRPr="009B66A7">
        <w:rPr>
          <w:rFonts w:ascii="Times New Roman" w:hAnsi="Times New Roman" w:cs="Times New Roman"/>
          <w:sz w:val="28"/>
          <w:szCs w:val="28"/>
        </w:rPr>
        <w:t>: 1 – дефолта, 0 – не дефолт</w:t>
      </w:r>
      <w:r w:rsidRPr="009B66A7">
        <w:rPr>
          <w:rFonts w:ascii="Times New Roman" w:hAnsi="Times New Roman" w:cs="Times New Roman"/>
          <w:sz w:val="28"/>
          <w:szCs w:val="28"/>
        </w:rPr>
        <w:t>).</w:t>
      </w:r>
    </w:p>
    <w:p w14:paraId="66DD389B" w14:textId="171CA084" w:rsidR="00A61D50" w:rsidRPr="009B66A7" w:rsidRDefault="00A61D50" w:rsidP="00A61D50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Перед тем, как начать обработку и отбор признаков нужно отложить часть выборки. Это нужно для того, чтобы во время исследования данных </w:t>
      </w:r>
      <w:r w:rsidR="00E25DAF" w:rsidRPr="009B66A7">
        <w:rPr>
          <w:rFonts w:ascii="Times New Roman" w:hAnsi="Times New Roman" w:cs="Times New Roman"/>
          <w:sz w:val="28"/>
          <w:szCs w:val="28"/>
        </w:rPr>
        <w:t>случайным образом не выявить паттернов, которые в дальнейшем могут повлиять на переобучение.</w:t>
      </w:r>
    </w:p>
    <w:p w14:paraId="499D9C1B" w14:textId="72029675" w:rsidR="00E25DAF" w:rsidRPr="009B66A7" w:rsidRDefault="00E25DAF" w:rsidP="00A61D50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Для этого в данной работе набор данных делится в отношении 70/30 на тренировочную выборку, на которой модель будет обучаться и на тестовую, на которой будет проверяться качество модели</w:t>
      </w:r>
      <w:r w:rsidR="00FA6C2B" w:rsidRPr="009B66A7">
        <w:rPr>
          <w:rFonts w:ascii="Times New Roman" w:hAnsi="Times New Roman" w:cs="Times New Roman"/>
          <w:sz w:val="28"/>
          <w:szCs w:val="28"/>
        </w:rPr>
        <w:t xml:space="preserve"> (</w:t>
      </w:r>
      <w:r w:rsidR="00FA6C2B" w:rsidRPr="00F00EA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00EAF" w:rsidRPr="00F00EAF">
        <w:rPr>
          <w:rFonts w:ascii="Times New Roman" w:hAnsi="Times New Roman" w:cs="Times New Roman"/>
          <w:sz w:val="28"/>
          <w:szCs w:val="28"/>
        </w:rPr>
        <w:t>1</w:t>
      </w:r>
      <w:r w:rsidR="00FA6C2B" w:rsidRPr="009B66A7">
        <w:rPr>
          <w:rFonts w:ascii="Times New Roman" w:hAnsi="Times New Roman" w:cs="Times New Roman"/>
          <w:sz w:val="28"/>
          <w:szCs w:val="28"/>
        </w:rPr>
        <w:t>)</w:t>
      </w:r>
      <w:r w:rsidRPr="009B66A7">
        <w:rPr>
          <w:rFonts w:ascii="Times New Roman" w:hAnsi="Times New Roman" w:cs="Times New Roman"/>
          <w:sz w:val="28"/>
          <w:szCs w:val="28"/>
        </w:rPr>
        <w:t>.</w:t>
      </w:r>
    </w:p>
    <w:p w14:paraId="4743FFD3" w14:textId="16BA1EA4" w:rsidR="00E25DAF" w:rsidRPr="009B66A7" w:rsidRDefault="00E25DAF" w:rsidP="00A61D50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D363D03" w14:textId="05DAA02A" w:rsidR="00E25DAF" w:rsidRPr="00F00EAF" w:rsidRDefault="00E25DAF" w:rsidP="00E25DAF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F00EAF">
        <w:rPr>
          <w:rFonts w:ascii="Times New Roman" w:hAnsi="Times New Roman" w:cs="Times New Roman"/>
          <w:sz w:val="28"/>
          <w:szCs w:val="28"/>
        </w:rPr>
        <w:t>Таблица</w:t>
      </w:r>
      <w:r w:rsidR="00F00EAF" w:rsidRPr="00F00EAF">
        <w:rPr>
          <w:rFonts w:ascii="Times New Roman" w:hAnsi="Times New Roman" w:cs="Times New Roman"/>
          <w:sz w:val="28"/>
          <w:szCs w:val="28"/>
        </w:rPr>
        <w:t xml:space="preserve"> 1</w:t>
      </w:r>
      <w:r w:rsidRPr="00F00EAF">
        <w:rPr>
          <w:rFonts w:ascii="Times New Roman" w:hAnsi="Times New Roman" w:cs="Times New Roman"/>
          <w:sz w:val="28"/>
          <w:szCs w:val="28"/>
        </w:rPr>
        <w:t xml:space="preserve"> – распределение данных в выборках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4296"/>
        <w:gridCol w:w="3210"/>
      </w:tblGrid>
      <w:tr w:rsidR="00E25DAF" w:rsidRPr="009B66A7" w14:paraId="6905B1C2" w14:textId="77777777" w:rsidTr="00E25DAF">
        <w:tc>
          <w:tcPr>
            <w:tcW w:w="2122" w:type="dxa"/>
          </w:tcPr>
          <w:p w14:paraId="4A7B06B3" w14:textId="4DF5E5F3" w:rsidR="00E25DAF" w:rsidRPr="009B66A7" w:rsidRDefault="00E25DAF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Тип выборки</w:t>
            </w:r>
          </w:p>
        </w:tc>
        <w:tc>
          <w:tcPr>
            <w:tcW w:w="4296" w:type="dxa"/>
          </w:tcPr>
          <w:p w14:paraId="6CBCD0F9" w14:textId="7BF2DCE0" w:rsidR="00E25DAF" w:rsidRPr="009B66A7" w:rsidRDefault="00E25DAF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Количество «плохих» клиентов</w:t>
            </w:r>
          </w:p>
        </w:tc>
        <w:tc>
          <w:tcPr>
            <w:tcW w:w="3210" w:type="dxa"/>
          </w:tcPr>
          <w:p w14:paraId="22A9D965" w14:textId="53E469E6" w:rsidR="00E25DAF" w:rsidRPr="009B66A7" w:rsidRDefault="00E25DAF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Доля «плохих» клиентов</w:t>
            </w:r>
          </w:p>
        </w:tc>
      </w:tr>
      <w:tr w:rsidR="00E25DAF" w:rsidRPr="009B66A7" w14:paraId="6FFD6246" w14:textId="77777777" w:rsidTr="00E25DAF">
        <w:tc>
          <w:tcPr>
            <w:tcW w:w="2122" w:type="dxa"/>
          </w:tcPr>
          <w:p w14:paraId="1A8156EA" w14:textId="4F3B279E" w:rsidR="00E25DAF" w:rsidRPr="009B66A7" w:rsidRDefault="00E25DAF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Исходная</w:t>
            </w:r>
          </w:p>
        </w:tc>
        <w:tc>
          <w:tcPr>
            <w:tcW w:w="4296" w:type="dxa"/>
          </w:tcPr>
          <w:p w14:paraId="6EF01703" w14:textId="405B161A" w:rsidR="00E25DAF" w:rsidRPr="009B66A7" w:rsidRDefault="00FA6C2B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20834</w:t>
            </w:r>
          </w:p>
        </w:tc>
        <w:tc>
          <w:tcPr>
            <w:tcW w:w="3210" w:type="dxa"/>
          </w:tcPr>
          <w:p w14:paraId="0BAFBD49" w14:textId="74FAC83E" w:rsidR="00E25DAF" w:rsidRPr="009B66A7" w:rsidRDefault="00FA6C2B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11.52%</w:t>
            </w:r>
          </w:p>
        </w:tc>
      </w:tr>
      <w:tr w:rsidR="00E25DAF" w:rsidRPr="009B66A7" w14:paraId="36768475" w14:textId="77777777" w:rsidTr="00E25DAF">
        <w:tc>
          <w:tcPr>
            <w:tcW w:w="2122" w:type="dxa"/>
          </w:tcPr>
          <w:p w14:paraId="66AFFF94" w14:textId="7D0C152C" w:rsidR="00E25DAF" w:rsidRPr="009B66A7" w:rsidRDefault="00E25DAF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Тренировочная</w:t>
            </w:r>
          </w:p>
        </w:tc>
        <w:tc>
          <w:tcPr>
            <w:tcW w:w="4296" w:type="dxa"/>
          </w:tcPr>
          <w:p w14:paraId="08ECBD31" w14:textId="57E8C163" w:rsidR="00E25DAF" w:rsidRPr="009B66A7" w:rsidRDefault="00FA6C2B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14645</w:t>
            </w:r>
          </w:p>
        </w:tc>
        <w:tc>
          <w:tcPr>
            <w:tcW w:w="3210" w:type="dxa"/>
          </w:tcPr>
          <w:p w14:paraId="7D22ADE7" w14:textId="54949F84" w:rsidR="00E25DAF" w:rsidRPr="009B66A7" w:rsidRDefault="00FA6C2B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11.57%</w:t>
            </w:r>
          </w:p>
        </w:tc>
      </w:tr>
      <w:tr w:rsidR="00E25DAF" w:rsidRPr="009B66A7" w14:paraId="3B7B17E4" w14:textId="77777777" w:rsidTr="00E25DAF">
        <w:tc>
          <w:tcPr>
            <w:tcW w:w="2122" w:type="dxa"/>
          </w:tcPr>
          <w:p w14:paraId="7BC45AFC" w14:textId="0058F487" w:rsidR="00E25DAF" w:rsidRPr="009B66A7" w:rsidRDefault="00E25DAF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Тестовая</w:t>
            </w:r>
          </w:p>
        </w:tc>
        <w:tc>
          <w:tcPr>
            <w:tcW w:w="4296" w:type="dxa"/>
          </w:tcPr>
          <w:p w14:paraId="36E377A0" w14:textId="5F4A74B3" w:rsidR="00E25DAF" w:rsidRPr="009B66A7" w:rsidRDefault="00FA6C2B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6189</w:t>
            </w:r>
          </w:p>
        </w:tc>
        <w:tc>
          <w:tcPr>
            <w:tcW w:w="3210" w:type="dxa"/>
          </w:tcPr>
          <w:p w14:paraId="4F70F530" w14:textId="30CEE0C1" w:rsidR="00E25DAF" w:rsidRPr="009B66A7" w:rsidRDefault="00FA6C2B" w:rsidP="00E25D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11.41%</w:t>
            </w:r>
          </w:p>
        </w:tc>
      </w:tr>
    </w:tbl>
    <w:p w14:paraId="36322CE2" w14:textId="050B6EBD" w:rsidR="00206298" w:rsidRPr="009B66A7" w:rsidRDefault="00206298" w:rsidP="00FA6C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9AAEE" w14:textId="77777777" w:rsidR="00206298" w:rsidRPr="009B66A7" w:rsidRDefault="00206298" w:rsidP="00206298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>Первичный анализ данных</w:t>
      </w:r>
    </w:p>
    <w:p w14:paraId="1BC58C6E" w14:textId="292B63E7" w:rsidR="00206298" w:rsidRPr="009B66A7" w:rsidRDefault="00206298" w:rsidP="0020629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lastRenderedPageBreak/>
        <w:t>Перед обучением модели на данных предварительно их нужно обработать. Обработка данных состоит из двух этапов: первичная обработка данных и отбор информативных признаков.</w:t>
      </w:r>
    </w:p>
    <w:p w14:paraId="79AF1763" w14:textId="77777777" w:rsidR="0052520E" w:rsidRPr="009B66A7" w:rsidRDefault="0052520E" w:rsidP="0020629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Первичная обработка данных обычно включает в себя: обработку пропущенных значений, выбросов (измерений, выделяющихся из общей выборки), преобразование данных.</w:t>
      </w:r>
    </w:p>
    <w:p w14:paraId="00A46000" w14:textId="03E19610" w:rsidR="0052520E" w:rsidRPr="009B66A7" w:rsidRDefault="0052520E" w:rsidP="0020629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В данной работе были обнаружены пропуски в признаке «уровень образования», пропущенные значения были заменены на самое часто повторяющееся значение «СШ».</w:t>
      </w:r>
    </w:p>
    <w:p w14:paraId="067AD113" w14:textId="53C2895C" w:rsidR="00471501" w:rsidRDefault="004B4285" w:rsidP="0047150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обработаны выбросы (</w:t>
      </w:r>
      <w:r w:rsidRPr="009B66A7">
        <w:rPr>
          <w:rFonts w:ascii="Times New Roman" w:hAnsi="Times New Roman" w:cs="Times New Roman"/>
          <w:sz w:val="28"/>
          <w:szCs w:val="28"/>
        </w:rPr>
        <w:t>измерения, выделяющиеся из общей выборки)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5B3B" w:rsidRPr="009B6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BD5B3B" w:rsidRPr="009B66A7">
        <w:rPr>
          <w:rFonts w:ascii="Times New Roman" w:hAnsi="Times New Roman" w:cs="Times New Roman"/>
          <w:sz w:val="28"/>
          <w:szCs w:val="28"/>
        </w:rPr>
        <w:t>переменн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9B66A7">
        <w:rPr>
          <w:rFonts w:ascii="Times New Roman" w:hAnsi="Times New Roman" w:cs="Times New Roman"/>
          <w:sz w:val="28"/>
          <w:szCs w:val="28"/>
        </w:rPr>
        <w:t>«количество отказанных заявок»</w:t>
      </w:r>
      <w:r>
        <w:rPr>
          <w:rFonts w:ascii="Times New Roman" w:hAnsi="Times New Roman" w:cs="Times New Roman"/>
          <w:sz w:val="28"/>
          <w:szCs w:val="28"/>
        </w:rPr>
        <w:t xml:space="preserve"> с помощью удаления значений</w:t>
      </w:r>
      <w:r w:rsidRPr="009B66A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были далеки от 99 перцентиля и меньше 1 п</w:t>
      </w:r>
      <w:r w:rsidRPr="004B4285">
        <w:rPr>
          <w:rFonts w:ascii="Times New Roman" w:hAnsi="Times New Roman" w:cs="Times New Roman"/>
          <w:sz w:val="28"/>
          <w:szCs w:val="28"/>
        </w:rPr>
        <w:t>ерцентил</w:t>
      </w:r>
      <w:r>
        <w:rPr>
          <w:rFonts w:ascii="Times New Roman" w:hAnsi="Times New Roman" w:cs="Times New Roman"/>
          <w:sz w:val="28"/>
          <w:szCs w:val="28"/>
        </w:rPr>
        <w:t>я. В переменных</w:t>
      </w:r>
      <w:r w:rsidR="00BD5B3B" w:rsidRPr="009B66A7">
        <w:rPr>
          <w:rFonts w:ascii="Times New Roman" w:hAnsi="Times New Roman" w:cs="Times New Roman"/>
          <w:sz w:val="28"/>
          <w:szCs w:val="28"/>
        </w:rPr>
        <w:t xml:space="preserve"> «количество обращений в банк», «доход»</w:t>
      </w:r>
      <w:r>
        <w:rPr>
          <w:rFonts w:ascii="Times New Roman" w:hAnsi="Times New Roman" w:cs="Times New Roman"/>
          <w:sz w:val="28"/>
          <w:szCs w:val="28"/>
        </w:rPr>
        <w:t xml:space="preserve"> выбросы</w:t>
      </w:r>
      <w:r w:rsidR="00BD5B3B" w:rsidRPr="009B66A7">
        <w:rPr>
          <w:rFonts w:ascii="Times New Roman" w:hAnsi="Times New Roman" w:cs="Times New Roman"/>
          <w:sz w:val="28"/>
          <w:szCs w:val="28"/>
        </w:rPr>
        <w:t xml:space="preserve"> были обработаны </w:t>
      </w:r>
      <w:r w:rsidR="00F00EAF">
        <w:rPr>
          <w:rFonts w:ascii="Times New Roman" w:hAnsi="Times New Roman" w:cs="Times New Roman"/>
          <w:sz w:val="28"/>
          <w:szCs w:val="28"/>
        </w:rPr>
        <w:t>с помощью</w:t>
      </w:r>
      <w:r>
        <w:rPr>
          <w:rFonts w:ascii="Times New Roman" w:hAnsi="Times New Roman" w:cs="Times New Roman"/>
          <w:sz w:val="28"/>
          <w:szCs w:val="28"/>
        </w:rPr>
        <w:t xml:space="preserve"> измерения м</w:t>
      </w:r>
      <w:r w:rsidRPr="004B4285">
        <w:rPr>
          <w:rFonts w:ascii="Times New Roman" w:hAnsi="Times New Roman" w:cs="Times New Roman"/>
          <w:sz w:val="28"/>
          <w:szCs w:val="28"/>
        </w:rPr>
        <w:t>ежквартильн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4B4285">
        <w:rPr>
          <w:rFonts w:ascii="Times New Roman" w:hAnsi="Times New Roman" w:cs="Times New Roman"/>
          <w:sz w:val="28"/>
          <w:szCs w:val="28"/>
        </w:rPr>
        <w:t xml:space="preserve"> размах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9B66A7">
        <w:rPr>
          <w:rFonts w:ascii="Times New Roman" w:hAnsi="Times New Roman" w:cs="Times New Roman"/>
          <w:sz w:val="28"/>
          <w:szCs w:val="28"/>
        </w:rPr>
        <w:t>(</w:t>
      </w:r>
      <w:r w:rsidRPr="004B4285">
        <w:rPr>
          <w:rFonts w:ascii="Times New Roman" w:hAnsi="Times New Roman" w:cs="Times New Roman"/>
          <w:sz w:val="28"/>
          <w:szCs w:val="28"/>
        </w:rPr>
        <w:t>рисунок</w:t>
      </w:r>
      <w:r w:rsidRPr="004B4285">
        <w:rPr>
          <w:rFonts w:ascii="Times New Roman" w:hAnsi="Times New Roman" w:cs="Times New Roman"/>
          <w:sz w:val="28"/>
          <w:szCs w:val="28"/>
        </w:rPr>
        <w:t xml:space="preserve"> 1а, 1б</w:t>
      </w:r>
      <w:r w:rsidRPr="009B66A7">
        <w:rPr>
          <w:rFonts w:ascii="Times New Roman" w:hAnsi="Times New Roman" w:cs="Times New Roman"/>
          <w:sz w:val="28"/>
          <w:szCs w:val="28"/>
        </w:rPr>
        <w:t>).</w:t>
      </w:r>
    </w:p>
    <w:p w14:paraId="691C6902" w14:textId="77777777" w:rsidR="00471501" w:rsidRDefault="00471501" w:rsidP="00471501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36455D1" w14:textId="78739F9E" w:rsidR="00EF3013" w:rsidRDefault="00471501" w:rsidP="004715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F5BD9" wp14:editId="59CACA5F">
            <wp:extent cx="6120130" cy="219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 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9533" w14:textId="14CA868C" w:rsidR="004B4285" w:rsidRPr="009B66A7" w:rsidRDefault="004B4285" w:rsidP="004B4285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471501">
        <w:rPr>
          <w:rFonts w:ascii="Times New Roman" w:hAnsi="Times New Roman" w:cs="Times New Roman"/>
          <w:sz w:val="28"/>
          <w:szCs w:val="28"/>
        </w:rPr>
        <w:t xml:space="preserve"> 1 – а) Распределение клиентов по доходу до обработки выбросов, б) Распределение клиентов по доходу после обработки выбросов.</w:t>
      </w:r>
    </w:p>
    <w:p w14:paraId="7288485A" w14:textId="2265BEE3" w:rsidR="00EF3013" w:rsidRPr="009B66A7" w:rsidRDefault="00EF3013" w:rsidP="004715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5D0B8C" w14:textId="77777777" w:rsidR="00635D73" w:rsidRPr="009B66A7" w:rsidRDefault="00EF3013" w:rsidP="00635D73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>Выявление зависимостей между признаками</w:t>
      </w:r>
    </w:p>
    <w:p w14:paraId="274E5EF0" w14:textId="6E8806E7" w:rsidR="00EF3013" w:rsidRPr="009B66A7" w:rsidRDefault="00EF3013" w:rsidP="00635D7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Для того, чтобы </w:t>
      </w:r>
      <w:r w:rsidR="00635D73" w:rsidRPr="009B66A7">
        <w:rPr>
          <w:rFonts w:ascii="Times New Roman" w:hAnsi="Times New Roman" w:cs="Times New Roman"/>
          <w:sz w:val="28"/>
          <w:szCs w:val="28"/>
        </w:rPr>
        <w:t>определить какие из признаков в большей степени влияют на вероятность дефолта клиента, следует посмотреть на взаимоотношения целевого признака с остальными. Для этого были введены новые переменные «категория возраста», «категория скорингового балла», «категория дохода», построены графики и выявлены некоторые характерные связи между признаками.</w:t>
      </w:r>
    </w:p>
    <w:p w14:paraId="737DC1A1" w14:textId="47275E95" w:rsidR="00635D73" w:rsidRPr="009B66A7" w:rsidRDefault="00635D73" w:rsidP="00635D73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Исходя </w:t>
      </w:r>
      <w:r w:rsidR="00471501">
        <w:rPr>
          <w:rFonts w:ascii="Times New Roman" w:hAnsi="Times New Roman" w:cs="Times New Roman"/>
          <w:sz w:val="28"/>
          <w:szCs w:val="28"/>
        </w:rPr>
        <w:t xml:space="preserve">таблицы с распределением доли дефолта в зависимости от количества отказанных заявок </w:t>
      </w:r>
      <w:r w:rsidRPr="009B66A7">
        <w:rPr>
          <w:rFonts w:ascii="Times New Roman" w:hAnsi="Times New Roman" w:cs="Times New Roman"/>
          <w:sz w:val="28"/>
          <w:szCs w:val="28"/>
        </w:rPr>
        <w:t>(</w:t>
      </w:r>
      <w:r w:rsidRPr="007C407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71501" w:rsidRPr="007C4074">
        <w:rPr>
          <w:rFonts w:ascii="Times New Roman" w:hAnsi="Times New Roman" w:cs="Times New Roman"/>
          <w:sz w:val="28"/>
          <w:szCs w:val="28"/>
        </w:rPr>
        <w:t>2а</w:t>
      </w:r>
      <w:r w:rsidRPr="009B66A7">
        <w:rPr>
          <w:rFonts w:ascii="Times New Roman" w:hAnsi="Times New Roman" w:cs="Times New Roman"/>
          <w:sz w:val="28"/>
          <w:szCs w:val="28"/>
        </w:rPr>
        <w:t xml:space="preserve">) можно сделать вывод о том, что чем </w:t>
      </w:r>
      <w:r w:rsidR="00471501">
        <w:rPr>
          <w:rFonts w:ascii="Times New Roman" w:hAnsi="Times New Roman" w:cs="Times New Roman"/>
          <w:sz w:val="28"/>
          <w:szCs w:val="28"/>
        </w:rPr>
        <w:t>больше отказ</w:t>
      </w:r>
      <w:r w:rsidR="007C4074">
        <w:rPr>
          <w:rFonts w:ascii="Times New Roman" w:hAnsi="Times New Roman" w:cs="Times New Roman"/>
          <w:sz w:val="28"/>
          <w:szCs w:val="28"/>
        </w:rPr>
        <w:t>анных заявок на кредит</w:t>
      </w:r>
      <w:r w:rsidR="00471501">
        <w:rPr>
          <w:rFonts w:ascii="Times New Roman" w:hAnsi="Times New Roman" w:cs="Times New Roman"/>
          <w:sz w:val="28"/>
          <w:szCs w:val="28"/>
        </w:rPr>
        <w:t xml:space="preserve"> было</w:t>
      </w:r>
      <w:r w:rsidR="007C4074">
        <w:rPr>
          <w:rFonts w:ascii="Times New Roman" w:hAnsi="Times New Roman" w:cs="Times New Roman"/>
          <w:sz w:val="28"/>
          <w:szCs w:val="28"/>
        </w:rPr>
        <w:t xml:space="preserve"> </w:t>
      </w:r>
      <w:r w:rsidR="00471501">
        <w:rPr>
          <w:rFonts w:ascii="Times New Roman" w:hAnsi="Times New Roman" w:cs="Times New Roman"/>
          <w:sz w:val="28"/>
          <w:szCs w:val="28"/>
        </w:rPr>
        <w:t>клиента, тем</w:t>
      </w:r>
      <w:r w:rsidR="007C4074">
        <w:rPr>
          <w:rFonts w:ascii="Times New Roman" w:hAnsi="Times New Roman" w:cs="Times New Roman"/>
          <w:sz w:val="28"/>
          <w:szCs w:val="28"/>
        </w:rPr>
        <w:t xml:space="preserve"> </w:t>
      </w:r>
      <w:r w:rsidR="00471501">
        <w:rPr>
          <w:rFonts w:ascii="Times New Roman" w:hAnsi="Times New Roman" w:cs="Times New Roman"/>
          <w:sz w:val="28"/>
          <w:szCs w:val="28"/>
        </w:rPr>
        <w:t>вероятность дефолта</w:t>
      </w:r>
      <w:r w:rsidR="007C4074">
        <w:rPr>
          <w:rFonts w:ascii="Times New Roman" w:hAnsi="Times New Roman" w:cs="Times New Roman"/>
          <w:sz w:val="28"/>
          <w:szCs w:val="28"/>
        </w:rPr>
        <w:t xml:space="preserve"> больше</w:t>
      </w:r>
      <w:r w:rsidRPr="009B66A7">
        <w:rPr>
          <w:rFonts w:ascii="Times New Roman" w:hAnsi="Times New Roman" w:cs="Times New Roman"/>
          <w:sz w:val="28"/>
          <w:szCs w:val="28"/>
        </w:rPr>
        <w:t>.</w:t>
      </w:r>
      <w:r w:rsidR="00DD4CA9" w:rsidRPr="009B66A7">
        <w:rPr>
          <w:rFonts w:ascii="Times New Roman" w:hAnsi="Times New Roman" w:cs="Times New Roman"/>
          <w:sz w:val="28"/>
          <w:szCs w:val="28"/>
        </w:rPr>
        <w:t xml:space="preserve"> Аналогичные зависимости были выявлены у признаков</w:t>
      </w:r>
      <w:r w:rsidR="007C4074">
        <w:rPr>
          <w:rFonts w:ascii="Times New Roman" w:hAnsi="Times New Roman" w:cs="Times New Roman"/>
          <w:sz w:val="28"/>
          <w:szCs w:val="28"/>
        </w:rPr>
        <w:t xml:space="preserve"> «</w:t>
      </w:r>
      <w:r w:rsidR="007C4074" w:rsidRPr="009B66A7">
        <w:rPr>
          <w:rFonts w:ascii="Times New Roman" w:hAnsi="Times New Roman" w:cs="Times New Roman"/>
          <w:sz w:val="28"/>
          <w:szCs w:val="28"/>
        </w:rPr>
        <w:t>категория скорингового балла» (</w:t>
      </w:r>
      <w:r w:rsidR="007C4074" w:rsidRPr="007C407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4074" w:rsidRPr="007C4074">
        <w:rPr>
          <w:rFonts w:ascii="Times New Roman" w:hAnsi="Times New Roman" w:cs="Times New Roman"/>
          <w:sz w:val="28"/>
          <w:szCs w:val="28"/>
        </w:rPr>
        <w:t>2б</w:t>
      </w:r>
      <w:r w:rsidR="007C4074" w:rsidRPr="009B66A7">
        <w:rPr>
          <w:rFonts w:ascii="Times New Roman" w:hAnsi="Times New Roman" w:cs="Times New Roman"/>
          <w:sz w:val="28"/>
          <w:szCs w:val="28"/>
        </w:rPr>
        <w:t xml:space="preserve">), </w:t>
      </w:r>
      <w:r w:rsidR="00DD4CA9" w:rsidRPr="009B66A7">
        <w:rPr>
          <w:rFonts w:ascii="Times New Roman" w:hAnsi="Times New Roman" w:cs="Times New Roman"/>
          <w:sz w:val="28"/>
          <w:szCs w:val="28"/>
        </w:rPr>
        <w:t>«количество обращений в банк</w:t>
      </w:r>
      <w:r w:rsidR="007C4074">
        <w:rPr>
          <w:rFonts w:ascii="Times New Roman" w:hAnsi="Times New Roman" w:cs="Times New Roman"/>
          <w:sz w:val="28"/>
          <w:szCs w:val="28"/>
        </w:rPr>
        <w:t>»,</w:t>
      </w:r>
      <w:r w:rsidR="00DD4CA9" w:rsidRPr="009B66A7">
        <w:rPr>
          <w:rFonts w:ascii="Times New Roman" w:hAnsi="Times New Roman" w:cs="Times New Roman"/>
          <w:sz w:val="28"/>
          <w:szCs w:val="28"/>
        </w:rPr>
        <w:t xml:space="preserve"> «регион проживания», «категория дохода», «связь заявителя с другими клиентами банка».</w:t>
      </w:r>
    </w:p>
    <w:p w14:paraId="25798AE6" w14:textId="49C1ADE7" w:rsidR="00635D73" w:rsidRPr="009B66A7" w:rsidRDefault="00635D73" w:rsidP="00635D73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1565C" w14:textId="0A438189" w:rsidR="00DD4CA9" w:rsidRDefault="00471501" w:rsidP="00635D73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A0E318" wp14:editId="457C5BA9">
            <wp:extent cx="3600000" cy="1690163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9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02D7" w14:textId="474D46CA" w:rsidR="007C4074" w:rsidRPr="009B66A7" w:rsidRDefault="007C4074" w:rsidP="007C4074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а) </w:t>
      </w:r>
      <w:r>
        <w:rPr>
          <w:rFonts w:ascii="Times New Roman" w:hAnsi="Times New Roman" w:cs="Times New Roman"/>
          <w:sz w:val="28"/>
          <w:szCs w:val="28"/>
        </w:rPr>
        <w:t>Доля дефолта в зависимости от количества отказанных заявок</w:t>
      </w:r>
      <w:r>
        <w:rPr>
          <w:rFonts w:ascii="Times New Roman" w:hAnsi="Times New Roman" w:cs="Times New Roman"/>
          <w:sz w:val="28"/>
          <w:szCs w:val="28"/>
        </w:rPr>
        <w:t xml:space="preserve">, б) Доля дефолта в зависимости от </w:t>
      </w:r>
      <w:r>
        <w:rPr>
          <w:rFonts w:ascii="Times New Roman" w:hAnsi="Times New Roman" w:cs="Times New Roman"/>
          <w:sz w:val="28"/>
          <w:szCs w:val="28"/>
        </w:rPr>
        <w:t>скорингового балла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512D80" w14:textId="404B5C78" w:rsidR="00DD4CA9" w:rsidRPr="009B66A7" w:rsidRDefault="00DD4CA9" w:rsidP="00FA6C2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9524A" w14:textId="233DD1E4" w:rsidR="00DD4CA9" w:rsidRPr="009B66A7" w:rsidRDefault="00DD4CA9" w:rsidP="00DD4CA9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6A7">
        <w:rPr>
          <w:rFonts w:ascii="Times New Roman" w:hAnsi="Times New Roman" w:cs="Times New Roman"/>
          <w:b/>
          <w:bCs/>
          <w:sz w:val="28"/>
          <w:szCs w:val="28"/>
        </w:rPr>
        <w:t>Отбор признаков</w:t>
      </w:r>
    </w:p>
    <w:p w14:paraId="43B6CAC0" w14:textId="5E182FB0" w:rsidR="00DD4CA9" w:rsidRPr="009B66A7" w:rsidRDefault="00DD4CA9" w:rsidP="00DD4CA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После очистки, удаления дубликатов и замены пропусков исходные данные еще не совсем готовы для их использования в построении модели. Для того, чтобы обучать алгоритмы</w:t>
      </w:r>
      <w:r w:rsidR="00000985" w:rsidRPr="009B66A7">
        <w:rPr>
          <w:rFonts w:ascii="Times New Roman" w:hAnsi="Times New Roman" w:cs="Times New Roman"/>
          <w:sz w:val="28"/>
          <w:szCs w:val="28"/>
        </w:rPr>
        <w:t xml:space="preserve"> обычно</w:t>
      </w:r>
      <w:r w:rsidRPr="009B66A7">
        <w:rPr>
          <w:rFonts w:ascii="Times New Roman" w:hAnsi="Times New Roman" w:cs="Times New Roman"/>
          <w:sz w:val="28"/>
          <w:szCs w:val="28"/>
        </w:rPr>
        <w:t xml:space="preserve"> нужны не все признаки, а только те, которые в большей степени влияют на итоговый результат.</w:t>
      </w:r>
    </w:p>
    <w:p w14:paraId="568D1080" w14:textId="77777777" w:rsidR="00DD4CA9" w:rsidRPr="009B66A7" w:rsidRDefault="00DD4CA9" w:rsidP="00DD4CA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Отбор признаков важная часть для дальнейшего построения моделей машинного обучения, которая способствует, во-первых, улучшению точности вычислений, так как некоторые алгоритмы очень чувствительны к размеру входящего вектора признаков, если вектор будет очень большим модель может переобучиться, а во-вторых, увеличению скорости вычислений.</w:t>
      </w:r>
    </w:p>
    <w:p w14:paraId="7CBED5CA" w14:textId="2201ED79" w:rsidR="00DD4CA9" w:rsidRPr="009B66A7" w:rsidRDefault="00A61D50" w:rsidP="00DD4CA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В данной работе д</w:t>
      </w:r>
      <w:r w:rsidR="00DD4CA9" w:rsidRPr="009B66A7">
        <w:rPr>
          <w:rFonts w:ascii="Times New Roman" w:hAnsi="Times New Roman" w:cs="Times New Roman"/>
          <w:sz w:val="28"/>
          <w:szCs w:val="28"/>
        </w:rPr>
        <w:t>ля отбор</w:t>
      </w:r>
      <w:r w:rsidRPr="009B66A7">
        <w:rPr>
          <w:rFonts w:ascii="Times New Roman" w:hAnsi="Times New Roman" w:cs="Times New Roman"/>
          <w:sz w:val="28"/>
          <w:szCs w:val="28"/>
        </w:rPr>
        <w:t>а</w:t>
      </w:r>
      <w:r w:rsidR="00DD4CA9" w:rsidRPr="009B66A7">
        <w:rPr>
          <w:rFonts w:ascii="Times New Roman" w:hAnsi="Times New Roman" w:cs="Times New Roman"/>
          <w:sz w:val="28"/>
          <w:szCs w:val="28"/>
        </w:rPr>
        <w:t xml:space="preserve"> признако</w:t>
      </w:r>
      <w:r w:rsidRPr="009B66A7">
        <w:rPr>
          <w:rFonts w:ascii="Times New Roman" w:hAnsi="Times New Roman" w:cs="Times New Roman"/>
          <w:sz w:val="28"/>
          <w:szCs w:val="28"/>
        </w:rPr>
        <w:t>в</w:t>
      </w:r>
      <w:r w:rsidR="00DD4CA9" w:rsidRPr="009B66A7">
        <w:rPr>
          <w:rFonts w:ascii="Times New Roman" w:hAnsi="Times New Roman" w:cs="Times New Roman"/>
          <w:sz w:val="28"/>
          <w:szCs w:val="28"/>
        </w:rPr>
        <w:t xml:space="preserve"> будут использованы следующие методы:</w:t>
      </w:r>
    </w:p>
    <w:p w14:paraId="401C97AD" w14:textId="77777777" w:rsidR="00DD4CA9" w:rsidRPr="009B66A7" w:rsidRDefault="00DD4CA9" w:rsidP="00DD4CA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1. WoE (Weight of Evidence) с последующей оценкой предсказательной силы отобранных факторов с помощью алгоритма IV (information value) [8];</w:t>
      </w:r>
    </w:p>
    <w:p w14:paraId="23F393E7" w14:textId="77777777" w:rsidR="00DD4CA9" w:rsidRPr="009B66A7" w:rsidRDefault="00DD4CA9" w:rsidP="00DD4CA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2. Оценка важности признаков с помощью алгоритма случайного леса.</w:t>
      </w:r>
    </w:p>
    <w:p w14:paraId="0FD8B83A" w14:textId="37E72F04" w:rsidR="00A61D50" w:rsidRPr="009B66A7" w:rsidRDefault="00DD4CA9" w:rsidP="00A61D50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Перед тем как начать работу по отбору признаков нужно все количественные непрерывные признаки преобразовать в категориальные, используя квантование (биннинг) [1].</w:t>
      </w:r>
    </w:p>
    <w:p w14:paraId="34ABC2BE" w14:textId="64190003" w:rsidR="00A61D50" w:rsidRPr="009B66A7" w:rsidRDefault="00A61D50" w:rsidP="00A61D50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Квантование – это процесс обработки данных, который позволяет разбить диапазон количественного признака на заданное количество интервалов (бинов) и присвоить каждому бину название.</w:t>
      </w:r>
    </w:p>
    <w:p w14:paraId="02C371C2" w14:textId="22DDD177" w:rsidR="00A61D50" w:rsidRPr="009B66A7" w:rsidRDefault="00A61D50" w:rsidP="00A61D50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В настоящей работе применяется </w:t>
      </w:r>
      <w:r w:rsidRPr="009B66A7">
        <w:rPr>
          <w:rFonts w:ascii="Times New Roman" w:hAnsi="Times New Roman" w:cs="Times New Roman"/>
          <w:i/>
          <w:iCs/>
          <w:sz w:val="28"/>
          <w:szCs w:val="28"/>
        </w:rPr>
        <w:t>квантильный</w:t>
      </w:r>
      <w:r w:rsidRPr="009B66A7">
        <w:rPr>
          <w:rFonts w:ascii="Times New Roman" w:hAnsi="Times New Roman" w:cs="Times New Roman"/>
          <w:sz w:val="28"/>
          <w:szCs w:val="28"/>
        </w:rPr>
        <w:t xml:space="preserve"> вид квантования. В этом методе ширина интервалов будет различна, но в каждый из них попадет примерно одинаковое количество значений. С помощью квантования мы преобразуем следующие признаки: «возраст», «скоринговый балл» и «доход»</w:t>
      </w:r>
      <w:r w:rsidR="00EA0BAF" w:rsidRPr="009B66A7">
        <w:rPr>
          <w:rFonts w:ascii="Times New Roman" w:hAnsi="Times New Roman" w:cs="Times New Roman"/>
          <w:sz w:val="28"/>
          <w:szCs w:val="28"/>
        </w:rPr>
        <w:t>.</w:t>
      </w:r>
    </w:p>
    <w:p w14:paraId="22CF1DF7" w14:textId="77777777" w:rsidR="00EA0BAF" w:rsidRPr="009B66A7" w:rsidRDefault="00EA0BAF" w:rsidP="00EA0BAF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Коэффициент WoE характеризует предсказательную способность независимой переменной по отношению к зависимой. Интерпретируя описание коэффициента относительно данной задачи, можно сказать, что он характеризует степень отклонения уровня дефолтов в данной группе от среднего значения в выборке.</w:t>
      </w:r>
    </w:p>
    <w:p w14:paraId="32B988D0" w14:textId="67480A87" w:rsidR="00EA0BAF" w:rsidRPr="009B66A7" w:rsidRDefault="00EA0BAF" w:rsidP="00EA0BAF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Для того, чтобы произвести расчет WoE нужно для каждого категориального признака и для каждой группы внутри признака вычислить число клиентов с </w:t>
      </w:r>
      <w:r w:rsidRPr="009B66A7">
        <w:rPr>
          <w:rFonts w:ascii="Times New Roman" w:hAnsi="Times New Roman" w:cs="Times New Roman"/>
          <w:sz w:val="28"/>
          <w:szCs w:val="28"/>
        </w:rPr>
        <w:lastRenderedPageBreak/>
        <w:t>дефолтом («плохие» клиенты) и без дефолта («хорошие» клиенты) и рассчитать коэффициент по следующей формуле</w:t>
      </w:r>
      <w:r w:rsidR="00000985" w:rsidRPr="009B66A7">
        <w:rPr>
          <w:rFonts w:ascii="Times New Roman" w:hAnsi="Times New Roman" w:cs="Times New Roman"/>
          <w:sz w:val="28"/>
          <w:szCs w:val="28"/>
        </w:rPr>
        <w:t>:</w:t>
      </w:r>
    </w:p>
    <w:p w14:paraId="3DFB259A" w14:textId="487B1521" w:rsidR="00EA0BAF" w:rsidRPr="009B66A7" w:rsidRDefault="00EA0BAF" w:rsidP="00EA0BAF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position w:val="-36"/>
          <w:sz w:val="28"/>
          <w:szCs w:val="28"/>
        </w:rPr>
        <w:object w:dxaOrig="1840" w:dyaOrig="859" w14:anchorId="60468E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1.8pt;height:43.2pt" o:ole="">
            <v:imagedata r:id="rId10" o:title=""/>
          </v:shape>
          <o:OLEObject Type="Embed" ProgID="Equation.DSMT4" ShapeID="_x0000_i1031" DrawAspect="Content" ObjectID="_1704798134" r:id="rId11"/>
        </w:object>
      </w:r>
    </w:p>
    <w:p w14:paraId="0339174D" w14:textId="51C8CEDC" w:rsidR="00EA0BAF" w:rsidRPr="009B66A7" w:rsidRDefault="00EA0BAF" w:rsidP="009B6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160" w:dyaOrig="279" w14:anchorId="3098AE74">
          <v:shape id="_x0000_i1032" type="#_x0000_t75" style="width:7.8pt;height:13.8pt" o:ole="">
            <v:imagedata r:id="rId12" o:title=""/>
          </v:shape>
          <o:OLEObject Type="Embed" ProgID="Equation.DSMT4" ShapeID="_x0000_i1032" DrawAspect="Content" ObjectID="_1704798135" r:id="rId13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– номер группы внутри признака, </w:t>
      </w:r>
      <w:r w:rsidRPr="009B66A7">
        <w:rPr>
          <w:rFonts w:ascii="Times New Roman" w:hAnsi="Times New Roman" w:cs="Times New Roman"/>
          <w:position w:val="-12"/>
          <w:sz w:val="28"/>
          <w:szCs w:val="28"/>
        </w:rPr>
        <w:object w:dxaOrig="260" w:dyaOrig="300" w14:anchorId="269A0A2F">
          <v:shape id="_x0000_i1033" type="#_x0000_t75" style="width:13.2pt;height:15pt" o:ole="">
            <v:imagedata r:id="rId14" o:title=""/>
          </v:shape>
          <o:OLEObject Type="Embed" ProgID="Equation.DSMT4" ShapeID="_x0000_i1033" DrawAspect="Content" ObjectID="_1704798136" r:id="rId15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– доля «хороших» клиентов среди всех «хороших», </w:t>
      </w:r>
      <w:r w:rsidRPr="009B66A7">
        <w:rPr>
          <w:rFonts w:ascii="Times New Roman" w:hAnsi="Times New Roman" w:cs="Times New Roman"/>
          <w:position w:val="-12"/>
          <w:sz w:val="28"/>
          <w:szCs w:val="28"/>
        </w:rPr>
        <w:object w:dxaOrig="220" w:dyaOrig="300" w14:anchorId="25308292">
          <v:shape id="_x0000_i1034" type="#_x0000_t75" style="width:10.8pt;height:15pt" o:ole="">
            <v:imagedata r:id="rId16" o:title=""/>
          </v:shape>
          <o:OLEObject Type="Embed" ProgID="Equation.DSMT4" ShapeID="_x0000_i1034" DrawAspect="Content" ObjectID="_1704798137" r:id="rId17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– доля «плохих» клиентов среди всех «плохих».</w:t>
      </w:r>
    </w:p>
    <w:p w14:paraId="1FB4A464" w14:textId="39C18143" w:rsidR="00000985" w:rsidRPr="009B66A7" w:rsidRDefault="00000985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При расчете может получиться отрицательное значение коэффициента это означает, что доля «плохих» клиентов для этой группы внутри признака больше, чем доля «хороших» клиентов.</w:t>
      </w:r>
    </w:p>
    <w:p w14:paraId="589B8040" w14:textId="53A46F0D" w:rsidR="00EA0BAF" w:rsidRPr="009B66A7" w:rsidRDefault="00EA0BAF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После, того, как для каждой группы в признаке посчитан коэффициент WoE рассчитывается информационная ценность (коэффициент IV), который характеризует статистическую значимость признака, по следующей формуле:</w:t>
      </w:r>
    </w:p>
    <w:p w14:paraId="0185388A" w14:textId="359F0285" w:rsidR="00EA0BAF" w:rsidRPr="009B66A7" w:rsidRDefault="00EA0BAF" w:rsidP="00EA0BAF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position w:val="-32"/>
          <w:sz w:val="28"/>
          <w:szCs w:val="28"/>
        </w:rPr>
        <w:object w:dxaOrig="2799" w:dyaOrig="780" w14:anchorId="069ED48E">
          <v:shape id="_x0000_i1035" type="#_x0000_t75" style="width:139.8pt;height:39pt" o:ole="">
            <v:imagedata r:id="rId18" o:title=""/>
          </v:shape>
          <o:OLEObject Type="Embed" ProgID="Equation.DSMT4" ShapeID="_x0000_i1035" DrawAspect="Content" ObjectID="_1704798138" r:id="rId19"/>
        </w:object>
      </w:r>
    </w:p>
    <w:p w14:paraId="56BFF8DF" w14:textId="7613D450" w:rsidR="00EA0BAF" w:rsidRPr="009B66A7" w:rsidRDefault="00EA0BAF" w:rsidP="00EA0B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20" w:dyaOrig="240" w14:anchorId="164CFFAA">
          <v:shape id="_x0000_i1036" type="#_x0000_t75" style="width:10.8pt;height:12pt" o:ole="">
            <v:imagedata r:id="rId20" o:title=""/>
          </v:shape>
          <o:OLEObject Type="Embed" ProgID="Equation.DSMT4" ShapeID="_x0000_i1036" DrawAspect="Content" ObjectID="_1704798139" r:id="rId21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– количество признаков.</w:t>
      </w:r>
    </w:p>
    <w:p w14:paraId="71C4F81F" w14:textId="1BF109D1" w:rsidR="00000985" w:rsidRPr="009B66A7" w:rsidRDefault="00000985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Ниже приведена </w:t>
      </w:r>
      <w:r w:rsidRPr="009B66A7">
        <w:rPr>
          <w:rFonts w:ascii="Times New Roman" w:hAnsi="Times New Roman" w:cs="Times New Roman"/>
          <w:color w:val="FF0000"/>
          <w:sz w:val="28"/>
          <w:szCs w:val="28"/>
        </w:rPr>
        <w:t>таблица</w:t>
      </w:r>
      <w:r w:rsidRPr="009B66A7">
        <w:rPr>
          <w:rFonts w:ascii="Times New Roman" w:hAnsi="Times New Roman" w:cs="Times New Roman"/>
          <w:sz w:val="28"/>
          <w:szCs w:val="28"/>
        </w:rPr>
        <w:t xml:space="preserve">  для определения предсказательной силы признака на основе расчета IV.</w:t>
      </w:r>
    </w:p>
    <w:p w14:paraId="091252A6" w14:textId="1EF954DE" w:rsidR="00000985" w:rsidRPr="009B66A7" w:rsidRDefault="00000985" w:rsidP="00000985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5E3982B7" w14:textId="66735986" w:rsidR="00000985" w:rsidRPr="009B66A7" w:rsidRDefault="00000985" w:rsidP="00000985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color w:val="FF0000"/>
          <w:sz w:val="28"/>
          <w:szCs w:val="28"/>
        </w:rPr>
        <w:t>Таблица</w:t>
      </w:r>
      <w:r w:rsidRPr="009B66A7">
        <w:rPr>
          <w:rFonts w:ascii="Times New Roman" w:hAnsi="Times New Roman" w:cs="Times New Roman"/>
          <w:sz w:val="28"/>
          <w:szCs w:val="28"/>
        </w:rPr>
        <w:t xml:space="preserve"> – определение предсказательной силы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118"/>
      </w:tblGrid>
      <w:tr w:rsidR="00000985" w:rsidRPr="009B66A7" w14:paraId="26F97BAA" w14:textId="77777777" w:rsidTr="00621E20">
        <w:trPr>
          <w:jc w:val="center"/>
        </w:trPr>
        <w:tc>
          <w:tcPr>
            <w:tcW w:w="1980" w:type="dxa"/>
          </w:tcPr>
          <w:p w14:paraId="720D672D" w14:textId="2D888E81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  <w:r w:rsidRPr="009B6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</w:p>
        </w:tc>
        <w:tc>
          <w:tcPr>
            <w:tcW w:w="3118" w:type="dxa"/>
          </w:tcPr>
          <w:p w14:paraId="073C14E0" w14:textId="5656F274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Предсказательная сила</w:t>
            </w:r>
          </w:p>
        </w:tc>
      </w:tr>
      <w:tr w:rsidR="00000985" w:rsidRPr="009B66A7" w14:paraId="4B2E142C" w14:textId="77777777" w:rsidTr="00621E20">
        <w:trPr>
          <w:jc w:val="center"/>
        </w:trPr>
        <w:tc>
          <w:tcPr>
            <w:tcW w:w="1980" w:type="dxa"/>
          </w:tcPr>
          <w:p w14:paraId="4C09FBA1" w14:textId="2389B11F" w:rsidR="00000985" w:rsidRPr="009B66A7" w:rsidRDefault="007C4074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780" w:dyaOrig="340" w14:anchorId="089FC4DB">
                <v:shape id="_x0000_i1145" type="#_x0000_t75" style="width:39pt;height:16.8pt" o:ole="">
                  <v:imagedata r:id="rId22" o:title=""/>
                </v:shape>
                <o:OLEObject Type="Embed" ProgID="Equation.DSMT4" ShapeID="_x0000_i1145" DrawAspect="Content" ObjectID="_1704798140" r:id="rId23"/>
              </w:object>
            </w:r>
          </w:p>
        </w:tc>
        <w:tc>
          <w:tcPr>
            <w:tcW w:w="3118" w:type="dxa"/>
          </w:tcPr>
          <w:p w14:paraId="36072548" w14:textId="6CFC94DD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000985" w:rsidRPr="009B66A7" w14:paraId="6C606A59" w14:textId="77777777" w:rsidTr="00621E20">
        <w:trPr>
          <w:jc w:val="center"/>
        </w:trPr>
        <w:tc>
          <w:tcPr>
            <w:tcW w:w="1980" w:type="dxa"/>
          </w:tcPr>
          <w:p w14:paraId="41C8ADBB" w14:textId="47A87726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160" w:dyaOrig="340" w14:anchorId="1E0F9324">
                <v:shape id="_x0000_i1038" type="#_x0000_t75" style="width:58.2pt;height:16.8pt" o:ole="">
                  <v:imagedata r:id="rId24" o:title=""/>
                </v:shape>
                <o:OLEObject Type="Embed" ProgID="Equation.DSMT4" ShapeID="_x0000_i1038" DrawAspect="Content" ObjectID="_1704798141" r:id="rId25"/>
              </w:object>
            </w:r>
          </w:p>
        </w:tc>
        <w:tc>
          <w:tcPr>
            <w:tcW w:w="3118" w:type="dxa"/>
          </w:tcPr>
          <w:p w14:paraId="4ABDBF4B" w14:textId="1C773D06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000985" w:rsidRPr="009B66A7" w14:paraId="46F90373" w14:textId="77777777" w:rsidTr="00621E20">
        <w:trPr>
          <w:jc w:val="center"/>
        </w:trPr>
        <w:tc>
          <w:tcPr>
            <w:tcW w:w="1980" w:type="dxa"/>
          </w:tcPr>
          <w:p w14:paraId="49DCCAD2" w14:textId="24EFBE7A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999" w:dyaOrig="340" w14:anchorId="51065366">
                <v:shape id="_x0000_i1039" type="#_x0000_t75" style="width:49.8pt;height:16.8pt" o:ole="">
                  <v:imagedata r:id="rId26" o:title=""/>
                </v:shape>
                <o:OLEObject Type="Embed" ProgID="Equation.DSMT4" ShapeID="_x0000_i1039" DrawAspect="Content" ObjectID="_1704798142" r:id="rId27"/>
              </w:object>
            </w:r>
          </w:p>
        </w:tc>
        <w:tc>
          <w:tcPr>
            <w:tcW w:w="3118" w:type="dxa"/>
          </w:tcPr>
          <w:p w14:paraId="365DC91C" w14:textId="1AEF6386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00985" w:rsidRPr="009B66A7" w14:paraId="22D933F6" w14:textId="77777777" w:rsidTr="00621E20">
        <w:trPr>
          <w:jc w:val="center"/>
        </w:trPr>
        <w:tc>
          <w:tcPr>
            <w:tcW w:w="1980" w:type="dxa"/>
          </w:tcPr>
          <w:p w14:paraId="5A06292B" w14:textId="1C6B27B6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639" w:dyaOrig="340" w14:anchorId="63A21220">
                <v:shape id="_x0000_i1040" type="#_x0000_t75" style="width:31.8pt;height:16.8pt" o:ole="">
                  <v:imagedata r:id="rId28" o:title=""/>
                </v:shape>
                <o:OLEObject Type="Embed" ProgID="Equation.DSMT4" ShapeID="_x0000_i1040" DrawAspect="Content" ObjectID="_1704798143" r:id="rId29"/>
              </w:object>
            </w:r>
          </w:p>
        </w:tc>
        <w:tc>
          <w:tcPr>
            <w:tcW w:w="3118" w:type="dxa"/>
          </w:tcPr>
          <w:p w14:paraId="39664105" w14:textId="3F29B05F" w:rsidR="00000985" w:rsidRPr="009B66A7" w:rsidRDefault="00000985" w:rsidP="00621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723E47B6" w14:textId="77777777" w:rsidR="00000985" w:rsidRPr="009B66A7" w:rsidRDefault="00000985" w:rsidP="00000985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6452B66" w14:textId="331FC28A" w:rsidR="00EA0BAF" w:rsidRPr="009B66A7" w:rsidRDefault="00000985" w:rsidP="00EA0BAF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Признаки, для которых значение </w:t>
      </w:r>
      <w:r w:rsidR="007C4074" w:rsidRPr="009B66A7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1140" w:dyaOrig="340" w14:anchorId="7BCD970D">
          <v:shape id="_x0000_i1164" type="#_x0000_t75" style="width:57pt;height:16.8pt" o:ole="">
            <v:imagedata r:id="rId30" o:title=""/>
          </v:shape>
          <o:OLEObject Type="Embed" ProgID="Equation.DSMT4" ShapeID="_x0000_i1164" DrawAspect="Content" ObjectID="_1704798144" r:id="rId31"/>
        </w:object>
      </w:r>
      <w:r w:rsidR="00621E20" w:rsidRPr="009B66A7">
        <w:rPr>
          <w:rFonts w:ascii="Times New Roman" w:hAnsi="Times New Roman" w:cs="Times New Roman"/>
          <w:sz w:val="28"/>
          <w:szCs w:val="28"/>
        </w:rPr>
        <w:t xml:space="preserve"> были выбраны как значимые (</w:t>
      </w:r>
      <w:r w:rsidR="00621E20" w:rsidRPr="009B66A7">
        <w:rPr>
          <w:rFonts w:ascii="Times New Roman" w:hAnsi="Times New Roman" w:cs="Times New Roman"/>
          <w:color w:val="FF0000"/>
          <w:sz w:val="28"/>
          <w:szCs w:val="28"/>
        </w:rPr>
        <w:t>таблица</w:t>
      </w:r>
      <w:r w:rsidR="00621E20" w:rsidRPr="009B66A7">
        <w:rPr>
          <w:rFonts w:ascii="Times New Roman" w:hAnsi="Times New Roman" w:cs="Times New Roman"/>
          <w:sz w:val="28"/>
          <w:szCs w:val="28"/>
        </w:rPr>
        <w:t>)</w:t>
      </w:r>
    </w:p>
    <w:p w14:paraId="71241E65" w14:textId="3E2B3FE9" w:rsidR="00621E20" w:rsidRPr="009B66A7" w:rsidRDefault="00621E20" w:rsidP="00621E20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color w:val="FF0000"/>
          <w:sz w:val="28"/>
          <w:szCs w:val="28"/>
        </w:rPr>
        <w:t>Таблица</w:t>
      </w:r>
      <w:r w:rsidRPr="009B66A7">
        <w:rPr>
          <w:rFonts w:ascii="Times New Roman" w:hAnsi="Times New Roman" w:cs="Times New Roman"/>
          <w:sz w:val="28"/>
          <w:szCs w:val="28"/>
        </w:rPr>
        <w:t xml:space="preserve"> – значение коэффициента </w:t>
      </w:r>
      <w:r w:rsidRPr="009B66A7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9B66A7">
        <w:rPr>
          <w:rFonts w:ascii="Times New Roman" w:hAnsi="Times New Roman" w:cs="Times New Roman"/>
          <w:sz w:val="28"/>
          <w:szCs w:val="28"/>
        </w:rPr>
        <w:t xml:space="preserve"> для признаков, которые были выбраны как значимые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650"/>
        <w:gridCol w:w="1978"/>
      </w:tblGrid>
      <w:tr w:rsidR="00621E20" w:rsidRPr="009B66A7" w14:paraId="02A2989E" w14:textId="77777777" w:rsidTr="00621E20">
        <w:tc>
          <w:tcPr>
            <w:tcW w:w="7650" w:type="dxa"/>
          </w:tcPr>
          <w:p w14:paraId="11AEEA1A" w14:textId="6A361077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1978" w:type="dxa"/>
          </w:tcPr>
          <w:p w14:paraId="7E57A003" w14:textId="1EB0E05F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  <w:r w:rsidRPr="009B6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</w:p>
        </w:tc>
      </w:tr>
      <w:tr w:rsidR="00621E20" w:rsidRPr="009B66A7" w14:paraId="17F4DD40" w14:textId="77777777" w:rsidTr="00621E20">
        <w:tc>
          <w:tcPr>
            <w:tcW w:w="7650" w:type="dxa"/>
          </w:tcPr>
          <w:p w14:paraId="32C58CE3" w14:textId="2F1372AB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Уровень образования</w:t>
            </w:r>
          </w:p>
        </w:tc>
        <w:tc>
          <w:tcPr>
            <w:tcW w:w="1978" w:type="dxa"/>
          </w:tcPr>
          <w:p w14:paraId="5FBAAFBD" w14:textId="3960844F" w:rsidR="00621E20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45E30732">
                <v:shape id="_x0000_i1149" type="#_x0000_t75" style="width:28.8pt;height:16.8pt" o:ole="">
                  <v:imagedata r:id="rId32" o:title=""/>
                </v:shape>
                <o:OLEObject Type="Embed" ProgID="Equation.DSMT4" ShapeID="_x0000_i1149" DrawAspect="Content" ObjectID="_1704798145" r:id="rId33"/>
              </w:object>
            </w:r>
            <w:r w:rsidR="00621E20" w:rsidRPr="009B66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21E20" w:rsidRPr="009B66A7" w14:paraId="77695998" w14:textId="77777777" w:rsidTr="00621E20">
        <w:tc>
          <w:tcPr>
            <w:tcW w:w="7650" w:type="dxa"/>
          </w:tcPr>
          <w:p w14:paraId="27D88FD5" w14:textId="633BF5A4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Количество отказанных заявок</w:t>
            </w:r>
          </w:p>
        </w:tc>
        <w:tc>
          <w:tcPr>
            <w:tcW w:w="1978" w:type="dxa"/>
          </w:tcPr>
          <w:p w14:paraId="3A129EF8" w14:textId="262AF3C8" w:rsidR="00621E20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60" w:dyaOrig="340" w14:anchorId="2506B49B">
                <v:shape id="_x0000_i1151" type="#_x0000_t75" style="width:28.2pt;height:16.8pt" o:ole="">
                  <v:imagedata r:id="rId34" o:title=""/>
                </v:shape>
                <o:OLEObject Type="Embed" ProgID="Equation.DSMT4" ShapeID="_x0000_i1151" DrawAspect="Content" ObjectID="_1704798146" r:id="rId35"/>
              </w:object>
            </w:r>
          </w:p>
        </w:tc>
      </w:tr>
      <w:tr w:rsidR="00621E20" w:rsidRPr="009B66A7" w14:paraId="3AFFB911" w14:textId="77777777" w:rsidTr="00621E20">
        <w:tc>
          <w:tcPr>
            <w:tcW w:w="7650" w:type="dxa"/>
          </w:tcPr>
          <w:p w14:paraId="1F9F23B1" w14:textId="1D12E055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Рейтинг региона</w:t>
            </w:r>
          </w:p>
        </w:tc>
        <w:tc>
          <w:tcPr>
            <w:tcW w:w="1978" w:type="dxa"/>
          </w:tcPr>
          <w:p w14:paraId="3729005D" w14:textId="1B5F2EAE" w:rsidR="00621E20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5CF5BD02">
                <v:shape id="_x0000_i1153" type="#_x0000_t75" style="width:28.8pt;height:16.8pt" o:ole="">
                  <v:imagedata r:id="rId36" o:title=""/>
                </v:shape>
                <o:OLEObject Type="Embed" ProgID="Equation.DSMT4" ShapeID="_x0000_i1153" DrawAspect="Content" ObjectID="_1704798147" r:id="rId37"/>
              </w:object>
            </w:r>
          </w:p>
        </w:tc>
      </w:tr>
      <w:tr w:rsidR="007C4074" w:rsidRPr="009B66A7" w14:paraId="4F800D6F" w14:textId="77777777" w:rsidTr="00621E20">
        <w:tc>
          <w:tcPr>
            <w:tcW w:w="7650" w:type="dxa"/>
          </w:tcPr>
          <w:p w14:paraId="2A0B2427" w14:textId="504D7D92" w:rsidR="007C4074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 клиента</w:t>
            </w:r>
          </w:p>
        </w:tc>
        <w:tc>
          <w:tcPr>
            <w:tcW w:w="1978" w:type="dxa"/>
          </w:tcPr>
          <w:p w14:paraId="0876C569" w14:textId="1657469B" w:rsidR="007C4074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13ED857C">
                <v:shape id="_x0000_i1166" type="#_x0000_t75" style="width:28.8pt;height:16.8pt" o:ole="">
                  <v:imagedata r:id="rId38" o:title=""/>
                </v:shape>
                <o:OLEObject Type="Embed" ProgID="Equation.DSMT4" ShapeID="_x0000_i1166" DrawAspect="Content" ObjectID="_1704798148" r:id="rId39"/>
              </w:object>
            </w:r>
          </w:p>
        </w:tc>
      </w:tr>
      <w:tr w:rsidR="00621E20" w:rsidRPr="009B66A7" w14:paraId="28AFEEEA" w14:textId="77777777" w:rsidTr="00621E20">
        <w:tc>
          <w:tcPr>
            <w:tcW w:w="7650" w:type="dxa"/>
          </w:tcPr>
          <w:p w14:paraId="7F6B8D60" w14:textId="06149198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Связь с другими клиентами банка</w:t>
            </w:r>
          </w:p>
        </w:tc>
        <w:tc>
          <w:tcPr>
            <w:tcW w:w="1978" w:type="dxa"/>
          </w:tcPr>
          <w:p w14:paraId="5C1B91A9" w14:textId="479665C2" w:rsidR="00621E20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60" w:dyaOrig="340" w14:anchorId="0F1C28A9">
                <v:shape id="_x0000_i1160" type="#_x0000_t75" style="width:28.2pt;height:16.8pt" o:ole="">
                  <v:imagedata r:id="rId40" o:title=""/>
                </v:shape>
                <o:OLEObject Type="Embed" ProgID="Equation.DSMT4" ShapeID="_x0000_i1160" DrawAspect="Content" ObjectID="_1704798149" r:id="rId41"/>
              </w:object>
            </w:r>
          </w:p>
        </w:tc>
      </w:tr>
      <w:tr w:rsidR="00621E20" w:rsidRPr="009B66A7" w14:paraId="4A382DB9" w14:textId="77777777" w:rsidTr="00621E20">
        <w:tc>
          <w:tcPr>
            <w:tcW w:w="7650" w:type="dxa"/>
          </w:tcPr>
          <w:p w14:paraId="5A303B2D" w14:textId="34CE9B1D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Количество лет, которое заявитель является клиентом банка</w:t>
            </w:r>
          </w:p>
        </w:tc>
        <w:tc>
          <w:tcPr>
            <w:tcW w:w="1978" w:type="dxa"/>
          </w:tcPr>
          <w:p w14:paraId="075B076A" w14:textId="76C90C7B" w:rsidR="00621E20" w:rsidRPr="009B66A7" w:rsidRDefault="007C4074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30FB5409">
                <v:shape id="_x0000_i1162" type="#_x0000_t75" style="width:29.4pt;height:16.8pt" o:ole="">
                  <v:imagedata r:id="rId42" o:title=""/>
                </v:shape>
                <o:OLEObject Type="Embed" ProgID="Equation.DSMT4" ShapeID="_x0000_i1162" DrawAspect="Content" ObjectID="_1704798150" r:id="rId43"/>
              </w:object>
            </w:r>
          </w:p>
        </w:tc>
      </w:tr>
      <w:tr w:rsidR="00621E20" w:rsidRPr="009B66A7" w14:paraId="22E48B24" w14:textId="77777777" w:rsidTr="00621E20">
        <w:tc>
          <w:tcPr>
            <w:tcW w:w="7650" w:type="dxa"/>
          </w:tcPr>
          <w:p w14:paraId="7B899F18" w14:textId="250F7E45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Скоринговый балл</w:t>
            </w:r>
          </w:p>
        </w:tc>
        <w:tc>
          <w:tcPr>
            <w:tcW w:w="1978" w:type="dxa"/>
          </w:tcPr>
          <w:p w14:paraId="69A96715" w14:textId="7ECDD633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12BA87C0">
                <v:shape id="_x0000_i1047" type="#_x0000_t75" style="width:28.8pt;height:16.8pt" o:ole="">
                  <v:imagedata r:id="rId44" o:title=""/>
                </v:shape>
                <o:OLEObject Type="Embed" ProgID="Equation.DSMT4" ShapeID="_x0000_i1047" DrawAspect="Content" ObjectID="_1704798151" r:id="rId45"/>
              </w:object>
            </w:r>
          </w:p>
        </w:tc>
      </w:tr>
      <w:tr w:rsidR="00621E20" w:rsidRPr="009B66A7" w14:paraId="3E7C7EAA" w14:textId="77777777" w:rsidTr="00621E20">
        <w:tc>
          <w:tcPr>
            <w:tcW w:w="7650" w:type="dxa"/>
          </w:tcPr>
          <w:p w14:paraId="552E1794" w14:textId="3E6CD6F3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Наличие загранпаспорта</w:t>
            </w:r>
          </w:p>
        </w:tc>
        <w:tc>
          <w:tcPr>
            <w:tcW w:w="1978" w:type="dxa"/>
          </w:tcPr>
          <w:p w14:paraId="644B7962" w14:textId="31BF4B5A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349E235C">
                <v:shape id="_x0000_i1048" type="#_x0000_t75" style="width:28.8pt;height:16.8pt" o:ole="">
                  <v:imagedata r:id="rId46" o:title=""/>
                </v:shape>
                <o:OLEObject Type="Embed" ProgID="Equation.DSMT4" ShapeID="_x0000_i1048" DrawAspect="Content" ObjectID="_1704798152" r:id="rId47"/>
              </w:object>
            </w:r>
          </w:p>
        </w:tc>
      </w:tr>
      <w:tr w:rsidR="00621E20" w:rsidRPr="009B66A7" w14:paraId="07E0FC6D" w14:textId="77777777" w:rsidTr="00621E20">
        <w:tc>
          <w:tcPr>
            <w:tcW w:w="7650" w:type="dxa"/>
          </w:tcPr>
          <w:p w14:paraId="17A61E8B" w14:textId="06039405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sz w:val="28"/>
                <w:szCs w:val="28"/>
              </w:rPr>
              <w:t>Доход</w:t>
            </w:r>
          </w:p>
        </w:tc>
        <w:tc>
          <w:tcPr>
            <w:tcW w:w="1978" w:type="dxa"/>
          </w:tcPr>
          <w:p w14:paraId="5AEE6D39" w14:textId="0DAA4951" w:rsidR="00621E20" w:rsidRPr="009B66A7" w:rsidRDefault="00621E20" w:rsidP="00621E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66A7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340" w14:anchorId="1077C254">
                <v:shape id="_x0000_i1049" type="#_x0000_t75" style="width:28.8pt;height:16.8pt" o:ole="">
                  <v:imagedata r:id="rId46" o:title=""/>
                </v:shape>
                <o:OLEObject Type="Embed" ProgID="Equation.DSMT4" ShapeID="_x0000_i1049" DrawAspect="Content" ObjectID="_1704798153" r:id="rId48"/>
              </w:object>
            </w:r>
          </w:p>
        </w:tc>
      </w:tr>
    </w:tbl>
    <w:p w14:paraId="25F1873C" w14:textId="470E9189" w:rsidR="00BD5B3B" w:rsidRPr="009B66A7" w:rsidRDefault="00BD5B3B" w:rsidP="00BD5B3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2A30185F" w14:textId="2D3C6A66" w:rsidR="00621E20" w:rsidRPr="009B66A7" w:rsidRDefault="00621E20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После отбора для всех категориальных признаков были созданы фиктивные переменные с помощью </w:t>
      </w:r>
      <w:r w:rsidR="00731DEE" w:rsidRPr="009B66A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731DEE" w:rsidRPr="009B66A7">
        <w:rPr>
          <w:rFonts w:ascii="Times New Roman" w:hAnsi="Times New Roman" w:cs="Times New Roman"/>
          <w:sz w:val="28"/>
          <w:szCs w:val="28"/>
        </w:rPr>
        <w:t>-</w:t>
      </w:r>
      <w:r w:rsidR="00731DEE" w:rsidRPr="009B66A7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="00731DEE" w:rsidRPr="009B66A7">
        <w:rPr>
          <w:rFonts w:ascii="Times New Roman" w:hAnsi="Times New Roman" w:cs="Times New Roman"/>
          <w:sz w:val="28"/>
          <w:szCs w:val="28"/>
        </w:rPr>
        <w:t xml:space="preserve"> кодирования [11].</w:t>
      </w:r>
    </w:p>
    <w:p w14:paraId="3265B2DF" w14:textId="77777777" w:rsidR="0039431A" w:rsidRPr="009B66A7" w:rsidRDefault="00731DEE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lastRenderedPageBreak/>
        <w:t xml:space="preserve">Пусть один из признаков </w:t>
      </w:r>
      <w:r w:rsidRPr="009B66A7">
        <w:rPr>
          <w:rFonts w:ascii="Times New Roman" w:hAnsi="Times New Roman" w:cs="Times New Roman"/>
          <w:position w:val="-16"/>
          <w:sz w:val="28"/>
          <w:szCs w:val="28"/>
        </w:rPr>
        <w:object w:dxaOrig="300" w:dyaOrig="420" w14:anchorId="213A89F9">
          <v:shape id="_x0000_i1050" type="#_x0000_t75" style="width:15pt;height:21pt" o:ole="">
            <v:imagedata r:id="rId49" o:title=""/>
          </v:shape>
          <o:OLEObject Type="Embed" ProgID="Equation.DSMT4" ShapeID="_x0000_i1050" DrawAspect="Content" ObjectID="_1704798154" r:id="rId50"/>
        </w:object>
      </w:r>
      <w:r w:rsidR="0039431A"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 xml:space="preserve">принимает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240" w14:anchorId="1110BEF9">
          <v:shape id="_x0000_i1051" type="#_x0000_t75" style="width:13.8pt;height:12pt" o:ole="">
            <v:imagedata r:id="rId51" o:title=""/>
          </v:shape>
          <o:OLEObject Type="Embed" ProgID="Equation.DSMT4" ShapeID="_x0000_i1051" DrawAspect="Content" ObjectID="_1704798155" r:id="rId52"/>
        </w:object>
      </w:r>
      <w:r w:rsidR="0039431A"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 xml:space="preserve">значений </w:t>
      </w:r>
      <w:r w:rsidRPr="009B66A7">
        <w:rPr>
          <w:rFonts w:ascii="Times New Roman" w:hAnsi="Times New Roman" w:cs="Times New Roman"/>
          <w:position w:val="-12"/>
          <w:sz w:val="28"/>
          <w:szCs w:val="28"/>
        </w:rPr>
        <w:object w:dxaOrig="1120" w:dyaOrig="380" w14:anchorId="7B4E40B2">
          <v:shape id="_x0000_i1052" type="#_x0000_t75" style="width:55.8pt;height:19.2pt" o:ole="">
            <v:imagedata r:id="rId53" o:title=""/>
          </v:shape>
          <o:OLEObject Type="Embed" ProgID="Equation.DSMT4" ShapeID="_x0000_i1052" DrawAspect="Content" ObjectID="_1704798156" r:id="rId54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тогда для каждого объекта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360" w14:anchorId="7A1D776C">
          <v:shape id="_x0000_i1053" type="#_x0000_t75" style="width:13.8pt;height:18pt" o:ole="">
            <v:imagedata r:id="rId55" o:title=""/>
          </v:shape>
          <o:OLEObject Type="Embed" ProgID="Equation.DSMT4" ShapeID="_x0000_i1053" DrawAspect="Content" ObjectID="_1704798157" r:id="rId56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можно заменить признак </w:t>
      </w:r>
      <w:r w:rsidRPr="009B66A7">
        <w:rPr>
          <w:rFonts w:ascii="Times New Roman" w:hAnsi="Times New Roman" w:cs="Times New Roman"/>
          <w:position w:val="-16"/>
          <w:sz w:val="28"/>
          <w:szCs w:val="28"/>
        </w:rPr>
        <w:object w:dxaOrig="300" w:dyaOrig="460" w14:anchorId="3DBA37E1">
          <v:shape id="_x0000_i1054" type="#_x0000_t75" style="width:15pt;height:22.8pt" o:ole="">
            <v:imagedata r:id="rId57" o:title=""/>
          </v:shape>
          <o:OLEObject Type="Embed" ProgID="Equation.DSMT4" ShapeID="_x0000_i1054" DrawAspect="Content" ObjectID="_1704798158" r:id="rId58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на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240" w14:anchorId="1A922919">
          <v:shape id="_x0000_i1055" type="#_x0000_t75" style="width:13.8pt;height:12pt" o:ole="">
            <v:imagedata r:id="rId51" o:title=""/>
          </v:shape>
          <o:OLEObject Type="Embed" ProgID="Equation.DSMT4" ShapeID="_x0000_i1055" DrawAspect="Content" ObjectID="_1704798159" r:id="rId59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признаков со значениями </w:t>
      </w:r>
      <w:r w:rsidR="0039431A" w:rsidRPr="009B66A7">
        <w:rPr>
          <w:rFonts w:ascii="Times New Roman" w:hAnsi="Times New Roman" w:cs="Times New Roman"/>
          <w:position w:val="-12"/>
          <w:sz w:val="28"/>
          <w:szCs w:val="28"/>
        </w:rPr>
        <w:object w:dxaOrig="680" w:dyaOrig="360" w14:anchorId="05A14F38">
          <v:shape id="_x0000_i1056" type="#_x0000_t75" style="width:34.2pt;height:18pt" o:ole="">
            <v:imagedata r:id="rId60" o:title=""/>
          </v:shape>
          <o:OLEObject Type="Embed" ProgID="Equation.DSMT4" ShapeID="_x0000_i1056" DrawAspect="Content" ObjectID="_1704798160" r:id="rId61"/>
        </w:object>
      </w:r>
    </w:p>
    <w:p w14:paraId="4CE9B7C8" w14:textId="72E00003" w:rsidR="0039431A" w:rsidRPr="009B66A7" w:rsidRDefault="0039431A" w:rsidP="009B66A7">
      <w:pPr>
        <w:pStyle w:val="MTDisplayEquation"/>
      </w:pPr>
      <w:r w:rsidRPr="009B66A7">
        <w:tab/>
      </w:r>
      <w:r w:rsidRPr="009B66A7">
        <w:rPr>
          <w:position w:val="-16"/>
        </w:rPr>
        <w:object w:dxaOrig="3220" w:dyaOrig="460" w14:anchorId="5F98E8BC">
          <v:shape id="_x0000_i1057" type="#_x0000_t75" style="width:160.8pt;height:22.8pt" o:ole="">
            <v:imagedata r:id="rId62" o:title=""/>
          </v:shape>
          <o:OLEObject Type="Embed" ProgID="Equation.DSMT4" ShapeID="_x0000_i1057" DrawAspect="Content" ObjectID="_1704798161" r:id="rId63"/>
        </w:object>
      </w:r>
      <w:r w:rsidRPr="009B66A7">
        <w:t xml:space="preserve"> </w:t>
      </w:r>
    </w:p>
    <w:p w14:paraId="5909777A" w14:textId="6559F203" w:rsidR="00731DEE" w:rsidRPr="009B66A7" w:rsidRDefault="0039431A" w:rsidP="009B6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6A7">
        <w:rPr>
          <w:rFonts w:ascii="Times New Roman" w:hAnsi="Times New Roman" w:cs="Times New Roman"/>
          <w:position w:val="-10"/>
          <w:sz w:val="28"/>
          <w:szCs w:val="28"/>
        </w:rPr>
        <w:object w:dxaOrig="560" w:dyaOrig="340" w14:anchorId="23DEDB36">
          <v:shape id="_x0000_i1058" type="#_x0000_t75" style="width:28.2pt;height:16.8pt" o:ole="">
            <v:imagedata r:id="rId64" o:title=""/>
          </v:shape>
          <o:OLEObject Type="Embed" ProgID="Equation.DSMT4" ShapeID="_x0000_i1058" DrawAspect="Content" ObjectID="_1704798162" r:id="rId65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9B66A7">
        <w:rPr>
          <w:rFonts w:ascii="Times New Roman" w:hAnsi="Times New Roman" w:cs="Times New Roman"/>
          <w:sz w:val="28"/>
          <w:szCs w:val="28"/>
        </w:rPr>
        <w:t xml:space="preserve">индикатор события </w:t>
      </w:r>
      <w:r w:rsidR="00731DEE"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360" w:dyaOrig="300" w14:anchorId="468CE600">
          <v:shape id="_x0000_i1059" type="#_x0000_t75" style="width:18pt;height:15pt" o:ole="">
            <v:imagedata r:id="rId66" o:title=""/>
          </v:shape>
          <o:OLEObject Type="Embed" ProgID="Equation.DSMT4" ShapeID="_x0000_i1059" DrawAspect="Content" ObjectID="_1704798163" r:id="rId67"/>
        </w:object>
      </w:r>
    </w:p>
    <w:p w14:paraId="3CEA3CEF" w14:textId="46A647B6" w:rsidR="0039431A" w:rsidRPr="009B66A7" w:rsidRDefault="0039431A" w:rsidP="009B66A7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position w:val="-36"/>
          <w:sz w:val="28"/>
          <w:szCs w:val="28"/>
        </w:rPr>
        <w:object w:dxaOrig="3360" w:dyaOrig="859" w14:anchorId="013073BF">
          <v:shape id="_x0000_i1060" type="#_x0000_t75" style="width:168pt;height:43.2pt" o:ole="">
            <v:imagedata r:id="rId68" o:title=""/>
          </v:shape>
          <o:OLEObject Type="Embed" ProgID="Equation.DSMT4" ShapeID="_x0000_i1060" DrawAspect="Content" ObjectID="_1704798164" r:id="rId69"/>
        </w:object>
      </w:r>
    </w:p>
    <w:p w14:paraId="7419FD29" w14:textId="21817390" w:rsidR="0039431A" w:rsidRPr="009B66A7" w:rsidRDefault="0039431A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После применения </w:t>
      </w:r>
      <w:r w:rsidRPr="009B66A7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9B66A7">
        <w:rPr>
          <w:rFonts w:ascii="Times New Roman" w:hAnsi="Times New Roman" w:cs="Times New Roman"/>
          <w:sz w:val="28"/>
          <w:szCs w:val="28"/>
        </w:rPr>
        <w:t>-</w:t>
      </w:r>
      <w:r w:rsidRPr="009B66A7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Pr="009B66A7">
        <w:rPr>
          <w:rFonts w:ascii="Times New Roman" w:hAnsi="Times New Roman" w:cs="Times New Roman"/>
          <w:sz w:val="28"/>
          <w:szCs w:val="28"/>
        </w:rPr>
        <w:t xml:space="preserve"> кодирования был</w:t>
      </w:r>
      <w:r w:rsidR="00230D42" w:rsidRPr="009B66A7">
        <w:rPr>
          <w:rFonts w:ascii="Times New Roman" w:hAnsi="Times New Roman" w:cs="Times New Roman"/>
          <w:sz w:val="28"/>
          <w:szCs w:val="28"/>
        </w:rPr>
        <w:t>о получено 7 фиктивных переменных.</w:t>
      </w:r>
    </w:p>
    <w:p w14:paraId="7F0F2BE6" w14:textId="77777777" w:rsidR="00BD45E7" w:rsidRPr="009B66A7" w:rsidRDefault="00230D42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>Также к категориальным признакам было применено кодирование по целевой переменной (</w:t>
      </w:r>
      <w:r w:rsidRPr="009B66A7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Pr="009B66A7">
        <w:rPr>
          <w:rFonts w:ascii="Times New Roman" w:hAnsi="Times New Roman" w:cs="Times New Roman"/>
          <w:sz w:val="28"/>
          <w:szCs w:val="28"/>
        </w:rPr>
        <w:t>)</w:t>
      </w:r>
      <w:r w:rsidR="00BD45E7" w:rsidRPr="009B66A7">
        <w:rPr>
          <w:rFonts w:ascii="Times New Roman" w:hAnsi="Times New Roman" w:cs="Times New Roman"/>
          <w:sz w:val="28"/>
          <w:szCs w:val="28"/>
        </w:rPr>
        <w:t>.</w:t>
      </w:r>
    </w:p>
    <w:p w14:paraId="09156FE8" w14:textId="08DE246B" w:rsidR="00BD45E7" w:rsidRPr="009B66A7" w:rsidRDefault="00BD45E7" w:rsidP="009B66A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sz w:val="28"/>
          <w:szCs w:val="28"/>
        </w:rPr>
        <w:t xml:space="preserve">Пусть признак </w:t>
      </w:r>
      <w:r w:rsidRPr="009B66A7">
        <w:rPr>
          <w:rFonts w:ascii="Times New Roman" w:hAnsi="Times New Roman" w:cs="Times New Roman"/>
          <w:position w:val="-16"/>
          <w:sz w:val="28"/>
          <w:szCs w:val="28"/>
        </w:rPr>
        <w:object w:dxaOrig="300" w:dyaOrig="420" w14:anchorId="3265141B">
          <v:shape id="_x0000_i1061" type="#_x0000_t75" style="width:15pt;height:21pt" o:ole="">
            <v:imagedata r:id="rId49" o:title=""/>
          </v:shape>
          <o:OLEObject Type="Embed" ProgID="Equation.DSMT4" ShapeID="_x0000_i1061" DrawAspect="Content" ObjectID="_1704798165" r:id="rId70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принимает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240" w14:anchorId="411915AF">
          <v:shape id="_x0000_i1062" type="#_x0000_t75" style="width:13.8pt;height:12pt" o:ole="">
            <v:imagedata r:id="rId51" o:title=""/>
          </v:shape>
          <o:OLEObject Type="Embed" ProgID="Equation.DSMT4" ShapeID="_x0000_i1062" DrawAspect="Content" ObjectID="_1704798166" r:id="rId71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значений,</w:t>
      </w:r>
      <w:r w:rsidR="009B66A7">
        <w:rPr>
          <w:rFonts w:ascii="Times New Roman" w:hAnsi="Times New Roman" w:cs="Times New Roman"/>
          <w:sz w:val="28"/>
          <w:szCs w:val="28"/>
        </w:rPr>
        <w:t xml:space="preserve"> то есть, признак </w:t>
      </w:r>
      <w:r w:rsidR="009B66A7" w:rsidRPr="009B66A7">
        <w:rPr>
          <w:rFonts w:ascii="Times New Roman" w:hAnsi="Times New Roman" w:cs="Times New Roman"/>
          <w:position w:val="-16"/>
          <w:sz w:val="28"/>
          <w:szCs w:val="28"/>
        </w:rPr>
        <w:object w:dxaOrig="300" w:dyaOrig="420" w14:anchorId="5C42B4BC">
          <v:shape id="_x0000_i1063" type="#_x0000_t75" style="width:15pt;height:21pt" o:ole="">
            <v:imagedata r:id="rId49" o:title=""/>
          </v:shape>
          <o:OLEObject Type="Embed" ProgID="Equation.DSMT4" ShapeID="_x0000_i1063" DrawAspect="Content" ObjectID="_1704798167" r:id="rId72"/>
        </w:object>
      </w:r>
      <w:r w:rsidR="009B66A7"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="009B66A7"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240" w14:anchorId="62FDDDC7">
          <v:shape id="_x0000_i1064" type="#_x0000_t75" style="width:13.8pt;height:12pt" o:ole="">
            <v:imagedata r:id="rId51" o:title=""/>
          </v:shape>
          <o:OLEObject Type="Embed" ProgID="Equation.DSMT4" ShapeID="_x0000_i1064" DrawAspect="Content" ObjectID="_1704798168" r:id="rId73"/>
        </w:object>
      </w:r>
      <w:r w:rsidR="009B66A7">
        <w:rPr>
          <w:rFonts w:ascii="Times New Roman" w:hAnsi="Times New Roman" w:cs="Times New Roman"/>
          <w:sz w:val="28"/>
          <w:szCs w:val="28"/>
        </w:rPr>
        <w:t xml:space="preserve"> категорий, </w:t>
      </w:r>
      <w:r w:rsidRPr="009B66A7">
        <w:rPr>
          <w:rFonts w:ascii="Times New Roman" w:hAnsi="Times New Roman" w:cs="Times New Roman"/>
          <w:sz w:val="28"/>
          <w:szCs w:val="28"/>
        </w:rPr>
        <w:t xml:space="preserve">тогда для каждого объекта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360" w14:anchorId="0F2700E2">
          <v:shape id="_x0000_i1065" type="#_x0000_t75" style="width:13.8pt;height:18pt" o:ole="">
            <v:imagedata r:id="rId55" o:title=""/>
          </v:shape>
          <o:OLEObject Type="Embed" ProgID="Equation.DSMT4" ShapeID="_x0000_i1065" DrawAspect="Content" ObjectID="_1704798169" r:id="rId74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можно заменить значение </w:t>
      </w:r>
      <w:r w:rsidRPr="009B66A7">
        <w:rPr>
          <w:rFonts w:ascii="Times New Roman" w:hAnsi="Times New Roman" w:cs="Times New Roman"/>
          <w:position w:val="-16"/>
          <w:sz w:val="28"/>
          <w:szCs w:val="28"/>
        </w:rPr>
        <w:object w:dxaOrig="300" w:dyaOrig="460" w14:anchorId="11E9F0A4">
          <v:shape id="_x0000_i1066" type="#_x0000_t75" style="width:15pt;height:22.8pt" o:ole="">
            <v:imagedata r:id="rId57" o:title=""/>
          </v:shape>
          <o:OLEObject Type="Embed" ProgID="Equation.DSMT4" ShapeID="_x0000_i1066" DrawAspect="Content" ObjectID="_1704798170" r:id="rId75"/>
        </w:object>
      </w:r>
      <w:r w:rsidRPr="009B66A7">
        <w:rPr>
          <w:rFonts w:ascii="Times New Roman" w:hAnsi="Times New Roman" w:cs="Times New Roman"/>
          <w:sz w:val="28"/>
          <w:szCs w:val="28"/>
        </w:rPr>
        <w:t xml:space="preserve"> на:</w:t>
      </w:r>
    </w:p>
    <w:p w14:paraId="5B391F86" w14:textId="447A31FB" w:rsidR="009B66A7" w:rsidRDefault="00BD45E7" w:rsidP="009B66A7">
      <w:pPr>
        <w:pStyle w:val="MTDisplayEquation"/>
      </w:pPr>
      <w:r w:rsidRPr="009B66A7">
        <w:tab/>
      </w:r>
      <w:r w:rsidR="00735936" w:rsidRPr="009B66A7">
        <w:rPr>
          <w:position w:val="-34"/>
        </w:rPr>
        <w:object w:dxaOrig="3840" w:dyaOrig="820" w14:anchorId="35251CD0">
          <v:shape id="_x0000_i1067" type="#_x0000_t75" style="width:192pt;height:40.8pt" o:ole="">
            <v:imagedata r:id="rId76" o:title=""/>
          </v:shape>
          <o:OLEObject Type="Embed" ProgID="Equation.DSMT4" ShapeID="_x0000_i1067" DrawAspect="Content" ObjectID="_1704798171" r:id="rId77"/>
        </w:object>
      </w:r>
    </w:p>
    <w:p w14:paraId="1EDC5136" w14:textId="75DA44B5" w:rsidR="009B66A7" w:rsidRDefault="009B66A7" w:rsidP="009B66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6A7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10630F9C">
          <v:shape id="_x0000_i1068" type="#_x0000_t75" style="width:13.2pt;height:19.2pt" o:ole="">
            <v:imagedata r:id="rId78" o:title=""/>
          </v:shape>
          <o:OLEObject Type="Embed" ProgID="Equation.DSMT4" ShapeID="_x0000_i1068" DrawAspect="Content" ObjectID="_1704798172" r:id="rId7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строк с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240" w14:anchorId="5ACDE984">
          <v:shape id="_x0000_i1069" type="#_x0000_t75" style="width:13.8pt;height:12pt" o:ole="">
            <v:imagedata r:id="rId51" o:title=""/>
          </v:shape>
          <o:OLEObject Type="Embed" ProgID="Equation.DSMT4" ShapeID="_x0000_i1069" DrawAspect="Content" ObjectID="_1704798173" r:id="rId80"/>
        </w:object>
      </w:r>
      <w:r>
        <w:rPr>
          <w:rFonts w:ascii="Times New Roman" w:hAnsi="Times New Roman" w:cs="Times New Roman"/>
          <w:sz w:val="28"/>
          <w:szCs w:val="28"/>
        </w:rPr>
        <w:t xml:space="preserve">– ой категорией, </w:t>
      </w:r>
      <w:r w:rsidRPr="009B66A7">
        <w:rPr>
          <w:rFonts w:ascii="Times New Roman" w:hAnsi="Times New Roman" w:cs="Times New Roman"/>
          <w:position w:val="-16"/>
          <w:sz w:val="28"/>
          <w:szCs w:val="28"/>
        </w:rPr>
        <w:object w:dxaOrig="340" w:dyaOrig="420" w14:anchorId="504B16A4">
          <v:shape id="_x0000_i1070" type="#_x0000_t75" style="width:16.8pt;height:21pt" o:ole="">
            <v:imagedata r:id="rId81" o:title=""/>
          </v:shape>
          <o:OLEObject Type="Embed" ProgID="Equation.DSMT4" ShapeID="_x0000_i1070" DrawAspect="Content" ObjectID="_1704798174" r:id="rId8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строк</w:t>
      </w:r>
      <w:r w:rsidRPr="009B66A7"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279" w:dyaOrig="240" w14:anchorId="41AB1FDF">
          <v:shape id="_x0000_i1071" type="#_x0000_t75" style="width:13.8pt;height:12pt" o:ole="">
            <v:imagedata r:id="rId51" o:title=""/>
          </v:shape>
          <o:OLEObject Type="Embed" ProgID="Equation.DSMT4" ShapeID="_x0000_i1071" DrawAspect="Content" ObjectID="_1704798175" r:id="rId83"/>
        </w:object>
      </w:r>
      <w:r>
        <w:rPr>
          <w:rFonts w:ascii="Times New Roman" w:hAnsi="Times New Roman" w:cs="Times New Roman"/>
          <w:sz w:val="28"/>
          <w:szCs w:val="28"/>
        </w:rPr>
        <w:t xml:space="preserve">– ой категории с 1 в целевом признаке, </w:t>
      </w:r>
      <w:r w:rsidRPr="009B66A7">
        <w:rPr>
          <w:rFonts w:ascii="Times New Roman" w:hAnsi="Times New Roman" w:cs="Times New Roman"/>
          <w:position w:val="-16"/>
          <w:sz w:val="28"/>
          <w:szCs w:val="28"/>
        </w:rPr>
        <w:object w:dxaOrig="240" w:dyaOrig="420" w14:anchorId="22E84AF3">
          <v:shape id="_x0000_i1072" type="#_x0000_t75" style="width:12pt;height:21pt" o:ole="">
            <v:imagedata r:id="rId84" o:title=""/>
          </v:shape>
          <o:OLEObject Type="Embed" ProgID="Equation.DSMT4" ShapeID="_x0000_i1072" DrawAspect="Content" ObjectID="_1704798176" r:id="rId8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строк</w:t>
      </w:r>
      <w:r w:rsidRPr="009B66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1 в целевом признаке, </w:t>
      </w:r>
      <w:r w:rsidRPr="009B66A7">
        <w:rPr>
          <w:rFonts w:ascii="Times New Roman" w:hAnsi="Times New Roman" w:cs="Times New Roman"/>
          <w:position w:val="-6"/>
          <w:sz w:val="28"/>
          <w:szCs w:val="28"/>
        </w:rPr>
        <w:object w:dxaOrig="160" w:dyaOrig="300" w14:anchorId="56A8D575">
          <v:shape id="_x0000_i1073" type="#_x0000_t75" style="width:7.8pt;height:15pt" o:ole="">
            <v:imagedata r:id="rId86" o:title=""/>
          </v:shape>
          <o:OLEObject Type="Embed" ProgID="Equation.DSMT4" ShapeID="_x0000_i1073" DrawAspect="Content" ObjectID="_1704798177" r:id="rId8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общее количество строк, </w:t>
      </w:r>
      <w:r w:rsidRPr="009B66A7">
        <w:rPr>
          <w:rFonts w:ascii="Times New Roman" w:hAnsi="Times New Roman" w:cs="Times New Roman"/>
          <w:position w:val="-14"/>
          <w:sz w:val="28"/>
          <w:szCs w:val="28"/>
        </w:rPr>
        <w:object w:dxaOrig="700" w:dyaOrig="420" w14:anchorId="32117198">
          <v:shape id="_x0000_i1074" type="#_x0000_t75" style="width:34.8pt;height:21pt" o:ole="">
            <v:imagedata r:id="rId88" o:title=""/>
          </v:shape>
          <o:OLEObject Type="Embed" ProgID="Equation.DSMT4" ShapeID="_x0000_i1074" DrawAspect="Content" ObjectID="_1704798178" r:id="rId8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функция, которая добавляет монотонный вес от 0 до 1, который возрастает с увеличением </w:t>
      </w:r>
      <w:r w:rsidRPr="009B66A7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0DDAFAD8">
          <v:shape id="_x0000_i1075" type="#_x0000_t75" style="width:13.2pt;height:19.2pt" o:ole="">
            <v:imagedata r:id="rId78" o:title=""/>
          </v:shape>
          <o:OLEObject Type="Embed" ProgID="Equation.DSMT4" ShapeID="_x0000_i1075" DrawAspect="Content" ObjectID="_1704798179" r:id="rId90"/>
        </w:object>
      </w:r>
      <w:r>
        <w:rPr>
          <w:rFonts w:ascii="Times New Roman" w:hAnsi="Times New Roman" w:cs="Times New Roman"/>
          <w:sz w:val="28"/>
          <w:szCs w:val="28"/>
        </w:rPr>
        <w:t>, если в категории небольшое количество наблюдений.</w:t>
      </w:r>
    </w:p>
    <w:p w14:paraId="6E150729" w14:textId="657D14F9" w:rsidR="009B66A7" w:rsidRDefault="009B66A7" w:rsidP="009B66A7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6A7">
        <w:rPr>
          <w:rFonts w:ascii="Times New Roman" w:hAnsi="Times New Roman" w:cs="Times New Roman"/>
          <w:position w:val="-48"/>
          <w:sz w:val="28"/>
          <w:szCs w:val="28"/>
        </w:rPr>
        <w:object w:dxaOrig="2160" w:dyaOrig="920" w14:anchorId="42AC5B36">
          <v:shape id="_x0000_i1076" type="#_x0000_t75" style="width:108pt;height:46.2pt" o:ole="">
            <v:imagedata r:id="rId91" o:title=""/>
          </v:shape>
          <o:OLEObject Type="Embed" ProgID="Equation.DSMT4" ShapeID="_x0000_i1076" DrawAspect="Content" ObjectID="_1704798180" r:id="rId92"/>
        </w:object>
      </w:r>
    </w:p>
    <w:p w14:paraId="0A9A7CD6" w14:textId="7D1F2C21" w:rsidR="009B66A7" w:rsidRDefault="00A02F5B" w:rsidP="00A02F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A02F5B">
        <w:rPr>
          <w:rFonts w:ascii="Times New Roman" w:hAnsi="Times New Roman" w:cs="Times New Roman"/>
          <w:position w:val="-6"/>
          <w:sz w:val="28"/>
          <w:szCs w:val="28"/>
        </w:rPr>
        <w:object w:dxaOrig="220" w:dyaOrig="300" w14:anchorId="23D96E5F">
          <v:shape id="_x0000_i1077" type="#_x0000_t75" style="width:10.8pt;height:15pt" o:ole="">
            <v:imagedata r:id="rId93" o:title=""/>
          </v:shape>
          <o:OLEObject Type="Embed" ProgID="Equation.DSMT4" ShapeID="_x0000_i1077" DrawAspect="Content" ObjectID="_1704798181" r:id="rId9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настраиваемый параметр </w:t>
      </w:r>
      <w:r w:rsidRPr="00A02F5B">
        <w:rPr>
          <w:rFonts w:ascii="Times New Roman" w:hAnsi="Times New Roman" w:cs="Times New Roman"/>
          <w:sz w:val="28"/>
          <w:szCs w:val="28"/>
        </w:rPr>
        <w:t>(минимальные выборки для учета среднего значения по категории)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02F5B">
        <w:rPr>
          <w:rFonts w:ascii="Times New Roman" w:hAnsi="Times New Roman" w:cs="Times New Roman"/>
          <w:position w:val="-12"/>
          <w:sz w:val="28"/>
          <w:szCs w:val="28"/>
        </w:rPr>
        <w:object w:dxaOrig="260" w:dyaOrig="360" w14:anchorId="332BF805">
          <v:shape id="_x0000_i1078" type="#_x0000_t75" style="width:13.2pt;height:18pt" o:ole="">
            <v:imagedata r:id="rId95" o:title=""/>
          </v:shape>
          <o:OLEObject Type="Embed" ProgID="Equation.DSMT4" ShapeID="_x0000_i1078" DrawAspect="Content" ObjectID="_1704798182" r:id="rId9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коэффициент сглаживания (</w:t>
      </w:r>
      <w:r w:rsidRPr="00A02F5B">
        <w:rPr>
          <w:rFonts w:ascii="Times New Roman" w:hAnsi="Times New Roman" w:cs="Times New Roman"/>
          <w:sz w:val="28"/>
          <w:szCs w:val="28"/>
        </w:rPr>
        <w:t>эффект сглаживания для балансировки среднего значения по категориям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FECE25A" w14:textId="0060C789" w:rsidR="00A02F5B" w:rsidRDefault="00A02F5B" w:rsidP="00A02F5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Значения количественных признаков были масштабированы методом стандартизации</w:t>
      </w:r>
      <w:r w:rsidR="00270EB1">
        <w:rPr>
          <w:rFonts w:ascii="Times New Roman" w:hAnsi="Times New Roman" w:cs="Times New Roman"/>
          <w:sz w:val="28"/>
          <w:szCs w:val="28"/>
        </w:rPr>
        <w:t>:</w:t>
      </w:r>
    </w:p>
    <w:p w14:paraId="1BD38234" w14:textId="376B0041" w:rsidR="00270EB1" w:rsidRPr="00A02F5B" w:rsidRDefault="00270EB1" w:rsidP="00270EB1">
      <w:pPr>
        <w:pStyle w:val="MTDisplayEquation"/>
      </w:pPr>
      <w:r>
        <w:tab/>
      </w:r>
      <w:r w:rsidRPr="00270EB1">
        <w:rPr>
          <w:position w:val="-28"/>
        </w:rPr>
        <w:object w:dxaOrig="1380" w:dyaOrig="720" w14:anchorId="443C3AFD">
          <v:shape id="_x0000_i1079" type="#_x0000_t75" style="width:69pt;height:36pt" o:ole="">
            <v:imagedata r:id="rId97" o:title=""/>
          </v:shape>
          <o:OLEObject Type="Embed" ProgID="Equation.DSMT4" ShapeID="_x0000_i1079" DrawAspect="Content" ObjectID="_1704798183" r:id="rId98"/>
        </w:object>
      </w:r>
      <w:r>
        <w:t xml:space="preserve"> </w:t>
      </w:r>
    </w:p>
    <w:p w14:paraId="3DFB1C65" w14:textId="23661182" w:rsidR="009B66A7" w:rsidRDefault="00270EB1" w:rsidP="00270E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270EB1">
        <w:rPr>
          <w:rFonts w:ascii="Times New Roman" w:hAnsi="Times New Roman" w:cs="Times New Roman"/>
          <w:position w:val="-16"/>
          <w:sz w:val="28"/>
          <w:szCs w:val="28"/>
        </w:rPr>
        <w:object w:dxaOrig="300" w:dyaOrig="420" w14:anchorId="4CF71A8A">
          <v:shape id="_x0000_i1080" type="#_x0000_t75" style="width:15pt;height:21pt" o:ole="">
            <v:imagedata r:id="rId99" o:title=""/>
          </v:shape>
          <o:OLEObject Type="Embed" ProgID="Equation.DSMT4" ShapeID="_x0000_i1080" DrawAspect="Content" ObjectID="_1704798184" r:id="rId10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значение признака после стандартизации, </w:t>
      </w:r>
      <w:r w:rsidRPr="00270EB1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2CC6FB0D">
          <v:shape id="_x0000_i1081" type="#_x0000_t75" style="width:13.2pt;height:19.2pt" o:ole="">
            <v:imagedata r:id="rId101" o:title=""/>
          </v:shape>
          <o:OLEObject Type="Embed" ProgID="Equation.DSMT4" ShapeID="_x0000_i1081" DrawAspect="Content" ObjectID="_1704798185" r:id="rId10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значение признака до стандартизации, </w:t>
      </w:r>
      <w:r w:rsidRPr="00270EB1">
        <w:rPr>
          <w:rFonts w:ascii="Times New Roman" w:hAnsi="Times New Roman" w:cs="Times New Roman"/>
          <w:position w:val="-10"/>
          <w:sz w:val="28"/>
          <w:szCs w:val="28"/>
        </w:rPr>
        <w:object w:dxaOrig="260" w:dyaOrig="279" w14:anchorId="6F3515A7">
          <v:shape id="_x0000_i1082" type="#_x0000_t75" style="width:13.2pt;height:13.8pt" o:ole="">
            <v:imagedata r:id="rId103" o:title=""/>
          </v:shape>
          <o:OLEObject Type="Embed" ProgID="Equation.DSMT4" ShapeID="_x0000_i1082" DrawAspect="Content" ObjectID="_1704798186" r:id="rId10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среднее значение признака, </w:t>
      </w:r>
      <w:r w:rsidRPr="00270EB1">
        <w:rPr>
          <w:rFonts w:ascii="Times New Roman" w:hAnsi="Times New Roman" w:cs="Times New Roman"/>
          <w:position w:val="-6"/>
          <w:sz w:val="28"/>
          <w:szCs w:val="28"/>
        </w:rPr>
        <w:object w:dxaOrig="260" w:dyaOrig="240" w14:anchorId="6389BED8">
          <v:shape id="_x0000_i1083" type="#_x0000_t75" style="width:13.2pt;height:12pt" o:ole="">
            <v:imagedata r:id="rId105" o:title=""/>
          </v:shape>
          <o:OLEObject Type="Embed" ProgID="Equation.DSMT4" ShapeID="_x0000_i1083" DrawAspect="Content" ObjectID="_1704798187" r:id="rId10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6A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стандартное отклонение признака.</w:t>
      </w:r>
    </w:p>
    <w:p w14:paraId="78F63F14" w14:textId="05D9909E" w:rsidR="00D549FC" w:rsidRDefault="008A2FD6" w:rsidP="00D549F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итоговый набор признаков после первого метода отбора состоит из 1</w:t>
      </w:r>
      <w:r w:rsidR="00D549F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признаков:</w:t>
      </w:r>
    </w:p>
    <w:p w14:paraId="7F5328C3" w14:textId="07F8F7D0" w:rsidR="00D549FC" w:rsidRPr="00D549FC" w:rsidRDefault="00D549FC" w:rsidP="00D549F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Стандартизированные количественные признаки:</w:t>
      </w:r>
    </w:p>
    <w:p w14:paraId="3D391268" w14:textId="0F5FC6DF" w:rsid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FD6">
        <w:rPr>
          <w:rFonts w:ascii="Times New Roman" w:hAnsi="Times New Roman" w:cs="Times New Roman"/>
          <w:sz w:val="28"/>
          <w:szCs w:val="28"/>
        </w:rPr>
        <w:t>Количество отказанных заявок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597D6FD7" w14:textId="57162BC6" w:rsid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A2FD6">
        <w:rPr>
          <w:rFonts w:ascii="Times New Roman" w:hAnsi="Times New Roman" w:cs="Times New Roman"/>
          <w:sz w:val="28"/>
          <w:szCs w:val="28"/>
        </w:rPr>
        <w:t>оличество лет, которое заявитель является клиентом банка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3924F2B3" w14:textId="089A2D77" w:rsid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Скоринговый балл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56B58400" w14:textId="1DCEDC3D" w:rsid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A2FD6">
        <w:rPr>
          <w:rFonts w:ascii="Times New Roman" w:hAnsi="Times New Roman" w:cs="Times New Roman"/>
          <w:sz w:val="28"/>
          <w:szCs w:val="28"/>
        </w:rPr>
        <w:t>вязь заявителя с другими клиентами банка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1A06630A" w14:textId="23E3D7DE" w:rsidR="00D549FC" w:rsidRDefault="00D549FC" w:rsidP="00D549F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региона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3B7D2B98" w14:textId="76DD32F7" w:rsidR="00D549FC" w:rsidRPr="007C4074" w:rsidRDefault="00D549FC" w:rsidP="007C407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Доход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3063C90A" w14:textId="77777777" w:rsidR="00D549FC" w:rsidRDefault="00D549FC" w:rsidP="00D549F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Категориальные </w:t>
      </w:r>
      <w:r w:rsidRPr="00D549FC">
        <w:rPr>
          <w:rFonts w:ascii="Times New Roman" w:hAnsi="Times New Roman" w:cs="Times New Roman"/>
          <w:sz w:val="28"/>
          <w:szCs w:val="28"/>
        </w:rPr>
        <w:t>признаки</w:t>
      </w:r>
      <w:r>
        <w:rPr>
          <w:rFonts w:ascii="Times New Roman" w:hAnsi="Times New Roman" w:cs="Times New Roman"/>
          <w:sz w:val="28"/>
          <w:szCs w:val="28"/>
        </w:rPr>
        <w:t xml:space="preserve">, преобразованные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D549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Pr="00D549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кодирования</w:t>
      </w:r>
      <w:r w:rsidRPr="00D549FC">
        <w:rPr>
          <w:rFonts w:ascii="Times New Roman" w:hAnsi="Times New Roman" w:cs="Times New Roman"/>
          <w:sz w:val="28"/>
          <w:szCs w:val="28"/>
        </w:rPr>
        <w:t>:</w:t>
      </w:r>
    </w:p>
    <w:p w14:paraId="1F37A81F" w14:textId="1EF92D56" w:rsidR="008A2FD6" w:rsidRPr="00D549FC" w:rsidRDefault="008A2FD6" w:rsidP="00D549F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49FC">
        <w:rPr>
          <w:rFonts w:ascii="Times New Roman" w:hAnsi="Times New Roman" w:cs="Times New Roman"/>
          <w:sz w:val="28"/>
          <w:szCs w:val="28"/>
        </w:rPr>
        <w:t>Уровень образования: СШ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4E5D5938" w14:textId="584CFC9B" w:rsidR="008A2FD6" w:rsidRP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образования: ВШ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6E349B7F" w14:textId="1C83A146" w:rsidR="008A2FD6" w:rsidRP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образования: Б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733E5563" w14:textId="00CEC18A" w:rsidR="008A2FD6" w:rsidRP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образования: М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395EB9B7" w14:textId="16E38D13" w:rsidR="008A2FD6" w:rsidRDefault="008A2FD6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образования: А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1A97AD02" w14:textId="32A7BF63" w:rsidR="007C4074" w:rsidRDefault="007C4074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загранпаспорта: есть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B25C95" w14:textId="686601C1" w:rsidR="007C4074" w:rsidRDefault="007C4074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загранпаспорта: нет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247F4A" w14:textId="2C5E47EE" w:rsidR="007C4074" w:rsidRDefault="007C4074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специалист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1FAF82" w14:textId="37FA4C87" w:rsidR="007C4074" w:rsidRDefault="007C4074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начальник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C7E184" w14:textId="1856B36F" w:rsidR="007C4074" w:rsidRDefault="007C4074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директор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235FB9" w14:textId="4C00B6C4" w:rsidR="00D549FC" w:rsidRPr="00D549FC" w:rsidRDefault="00D549FC" w:rsidP="00D549F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549FC">
        <w:rPr>
          <w:rFonts w:ascii="Times New Roman" w:hAnsi="Times New Roman" w:cs="Times New Roman"/>
          <w:sz w:val="28"/>
          <w:szCs w:val="28"/>
        </w:rPr>
        <w:t>Категориальные</w:t>
      </w:r>
      <w:r>
        <w:rPr>
          <w:rFonts w:ascii="Times New Roman" w:hAnsi="Times New Roman" w:cs="Times New Roman"/>
          <w:sz w:val="28"/>
          <w:szCs w:val="28"/>
        </w:rPr>
        <w:t xml:space="preserve"> и бинарные</w:t>
      </w:r>
      <w:r w:rsidRPr="00D549FC">
        <w:rPr>
          <w:rFonts w:ascii="Times New Roman" w:hAnsi="Times New Roman" w:cs="Times New Roman"/>
          <w:sz w:val="28"/>
          <w:szCs w:val="28"/>
        </w:rPr>
        <w:t xml:space="preserve"> признаки, преобразованные с помощью </w:t>
      </w:r>
      <w:r>
        <w:rPr>
          <w:rFonts w:ascii="Times New Roman" w:hAnsi="Times New Roman" w:cs="Times New Roman"/>
          <w:sz w:val="28"/>
          <w:szCs w:val="28"/>
        </w:rPr>
        <w:t xml:space="preserve">целевого </w:t>
      </w:r>
      <w:r w:rsidRPr="00D549FC">
        <w:rPr>
          <w:rFonts w:ascii="Times New Roman" w:hAnsi="Times New Roman" w:cs="Times New Roman"/>
          <w:sz w:val="28"/>
          <w:szCs w:val="28"/>
        </w:rPr>
        <w:t>кодирования:</w:t>
      </w:r>
    </w:p>
    <w:p w14:paraId="6C0B4610" w14:textId="512E5B60" w:rsidR="008A2FD6" w:rsidRPr="00D549FC" w:rsidRDefault="008A2FD6" w:rsidP="00D549F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загранпаспорта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6BB0540C" w14:textId="7A745899" w:rsidR="008A2FD6" w:rsidRDefault="007C4074" w:rsidP="008A2FD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6A8DB6" w14:textId="5C77E6E8" w:rsidR="00D549FC" w:rsidRDefault="00D549FC" w:rsidP="00D549F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образования</w:t>
      </w:r>
      <w:r w:rsidR="007C4074">
        <w:rPr>
          <w:rFonts w:ascii="Times New Roman" w:hAnsi="Times New Roman" w:cs="Times New Roman"/>
          <w:sz w:val="28"/>
          <w:szCs w:val="28"/>
        </w:rPr>
        <w:t>;</w:t>
      </w:r>
    </w:p>
    <w:p w14:paraId="0265B3BD" w14:textId="6A620647" w:rsidR="007A2532" w:rsidRPr="007A2532" w:rsidRDefault="007A2532" w:rsidP="007A253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A2532" w:rsidRPr="007A2532" w:rsidSect="005539B2">
      <w:footerReference w:type="default" r:id="rId10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22A9B" w14:textId="77777777" w:rsidR="00FF01E8" w:rsidRDefault="00FF01E8" w:rsidP="005539B2">
      <w:pPr>
        <w:spacing w:after="0" w:line="240" w:lineRule="auto"/>
      </w:pPr>
      <w:r>
        <w:separator/>
      </w:r>
    </w:p>
  </w:endnote>
  <w:endnote w:type="continuationSeparator" w:id="0">
    <w:p w14:paraId="324F71C2" w14:textId="77777777" w:rsidR="00FF01E8" w:rsidRDefault="00FF01E8" w:rsidP="00553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7738813"/>
      <w:docPartObj>
        <w:docPartGallery w:val="Page Numbers (Bottom of Page)"/>
        <w:docPartUnique/>
      </w:docPartObj>
    </w:sdtPr>
    <w:sdtEndPr/>
    <w:sdtContent>
      <w:p w14:paraId="760E4F5F" w14:textId="31D48D9B" w:rsidR="008A2FD6" w:rsidRDefault="008A2FD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76E1DE" w14:textId="77777777" w:rsidR="008A2FD6" w:rsidRDefault="008A2FD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027AB" w14:textId="77777777" w:rsidR="00FF01E8" w:rsidRDefault="00FF01E8" w:rsidP="005539B2">
      <w:pPr>
        <w:spacing w:after="0" w:line="240" w:lineRule="auto"/>
      </w:pPr>
      <w:r>
        <w:separator/>
      </w:r>
    </w:p>
  </w:footnote>
  <w:footnote w:type="continuationSeparator" w:id="0">
    <w:p w14:paraId="250B7F67" w14:textId="77777777" w:rsidR="00FF01E8" w:rsidRDefault="00FF01E8" w:rsidP="00553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2F1B"/>
    <w:multiLevelType w:val="hybridMultilevel"/>
    <w:tmpl w:val="B7362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5206F"/>
    <w:multiLevelType w:val="hybridMultilevel"/>
    <w:tmpl w:val="F81E3F7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44E374F0"/>
    <w:multiLevelType w:val="hybridMultilevel"/>
    <w:tmpl w:val="B392630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9727591"/>
    <w:multiLevelType w:val="hybridMultilevel"/>
    <w:tmpl w:val="0E70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E2669A6"/>
    <w:multiLevelType w:val="hybridMultilevel"/>
    <w:tmpl w:val="D744EAC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7F232DAE"/>
    <w:multiLevelType w:val="hybridMultilevel"/>
    <w:tmpl w:val="2C3C457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B2"/>
    <w:rsid w:val="00000985"/>
    <w:rsid w:val="001E2007"/>
    <w:rsid w:val="001E439C"/>
    <w:rsid w:val="00206298"/>
    <w:rsid w:val="00230D42"/>
    <w:rsid w:val="00270EB1"/>
    <w:rsid w:val="00274CEC"/>
    <w:rsid w:val="0039431A"/>
    <w:rsid w:val="004553A8"/>
    <w:rsid w:val="00471501"/>
    <w:rsid w:val="004B4285"/>
    <w:rsid w:val="0052520E"/>
    <w:rsid w:val="00526F9E"/>
    <w:rsid w:val="005539B2"/>
    <w:rsid w:val="005A237A"/>
    <w:rsid w:val="00621E20"/>
    <w:rsid w:val="00635D73"/>
    <w:rsid w:val="006D1D2E"/>
    <w:rsid w:val="00731DEE"/>
    <w:rsid w:val="00735936"/>
    <w:rsid w:val="00795E52"/>
    <w:rsid w:val="007A2532"/>
    <w:rsid w:val="007C4074"/>
    <w:rsid w:val="007E3C5A"/>
    <w:rsid w:val="00860BF3"/>
    <w:rsid w:val="00882F51"/>
    <w:rsid w:val="008A2FD6"/>
    <w:rsid w:val="0093147C"/>
    <w:rsid w:val="009B66A7"/>
    <w:rsid w:val="009D2880"/>
    <w:rsid w:val="009F173B"/>
    <w:rsid w:val="00A02F5B"/>
    <w:rsid w:val="00A61D50"/>
    <w:rsid w:val="00AA19B5"/>
    <w:rsid w:val="00BD45E7"/>
    <w:rsid w:val="00BD5B3B"/>
    <w:rsid w:val="00D549FC"/>
    <w:rsid w:val="00DD3EFE"/>
    <w:rsid w:val="00DD4CA9"/>
    <w:rsid w:val="00DD61B3"/>
    <w:rsid w:val="00DF77F1"/>
    <w:rsid w:val="00E24D61"/>
    <w:rsid w:val="00E25DAF"/>
    <w:rsid w:val="00EA0BAF"/>
    <w:rsid w:val="00EF3013"/>
    <w:rsid w:val="00F00EAF"/>
    <w:rsid w:val="00FA075E"/>
    <w:rsid w:val="00FA6C2B"/>
    <w:rsid w:val="00FE1322"/>
    <w:rsid w:val="00FF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F90AEF"/>
  <w15:chartTrackingRefBased/>
  <w15:docId w15:val="{209CBC8A-AFBE-44BB-9C9C-450B4005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9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539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39B2"/>
  </w:style>
  <w:style w:type="paragraph" w:styleId="a6">
    <w:name w:val="footer"/>
    <w:basedOn w:val="a"/>
    <w:link w:val="a7"/>
    <w:uiPriority w:val="99"/>
    <w:unhideWhenUsed/>
    <w:rsid w:val="005539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39B2"/>
  </w:style>
  <w:style w:type="paragraph" w:customStyle="1" w:styleId="MTDisplayEquation">
    <w:name w:val="MTDisplayEquation"/>
    <w:basedOn w:val="a"/>
    <w:next w:val="a"/>
    <w:link w:val="MTDisplayEquation0"/>
    <w:rsid w:val="00DD3EFE"/>
    <w:pPr>
      <w:tabs>
        <w:tab w:val="center" w:pos="4820"/>
        <w:tab w:val="right" w:pos="9640"/>
      </w:tabs>
      <w:spacing w:after="0" w:line="240" w:lineRule="auto"/>
      <w:ind w:firstLine="284"/>
      <w:jc w:val="both"/>
    </w:pPr>
    <w:rPr>
      <w:rFonts w:ascii="Times New Roman" w:hAnsi="Times New Roman" w:cs="Times New Roman"/>
      <w:i/>
      <w:iCs/>
      <w:sz w:val="28"/>
      <w:szCs w:val="28"/>
    </w:rPr>
  </w:style>
  <w:style w:type="character" w:customStyle="1" w:styleId="MTDisplayEquation0">
    <w:name w:val="MTDisplayEquation Знак"/>
    <w:basedOn w:val="a0"/>
    <w:link w:val="MTDisplayEquation"/>
    <w:rsid w:val="00DD3EFE"/>
    <w:rPr>
      <w:rFonts w:ascii="Times New Roman" w:hAnsi="Times New Roman" w:cs="Times New Roman"/>
      <w:i/>
      <w:iCs/>
      <w:sz w:val="28"/>
      <w:szCs w:val="28"/>
    </w:rPr>
  </w:style>
  <w:style w:type="table" w:styleId="a8">
    <w:name w:val="Table Grid"/>
    <w:basedOn w:val="a1"/>
    <w:uiPriority w:val="39"/>
    <w:rsid w:val="00E25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5.wmf"/><Relationship Id="rId89" Type="http://schemas.openxmlformats.org/officeDocument/2006/relationships/oleObject" Target="embeddings/oleObject45.bin"/><Relationship Id="rId16" Type="http://schemas.openxmlformats.org/officeDocument/2006/relationships/image" Target="media/image6.wmf"/><Relationship Id="rId107" Type="http://schemas.openxmlformats.org/officeDocument/2006/relationships/footer" Target="footer1.xml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2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6.bin"/><Relationship Id="rId95" Type="http://schemas.openxmlformats.org/officeDocument/2006/relationships/image" Target="media/image40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oleObject" Target="embeddings/oleObject40.bin"/><Relationship Id="rId85" Type="http://schemas.openxmlformats.org/officeDocument/2006/relationships/oleObject" Target="embeddings/oleObject43.bin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4.wmf"/><Relationship Id="rId108" Type="http://schemas.openxmlformats.org/officeDocument/2006/relationships/fontTable" Target="fontTable.xml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7.bin"/><Relationship Id="rId91" Type="http://schemas.openxmlformats.org/officeDocument/2006/relationships/image" Target="media/image38.wmf"/><Relationship Id="rId96" Type="http://schemas.openxmlformats.org/officeDocument/2006/relationships/oleObject" Target="embeddings/oleObject4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2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3.wmf"/><Relationship Id="rId81" Type="http://schemas.openxmlformats.org/officeDocument/2006/relationships/image" Target="media/image34.wmf"/><Relationship Id="rId86" Type="http://schemas.openxmlformats.org/officeDocument/2006/relationships/image" Target="media/image36.wmf"/><Relationship Id="rId94" Type="http://schemas.openxmlformats.org/officeDocument/2006/relationships/oleObject" Target="embeddings/oleObject48.bin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109" Type="http://schemas.openxmlformats.org/officeDocument/2006/relationships/theme" Target="theme/theme1.xml"/><Relationship Id="rId34" Type="http://schemas.openxmlformats.org/officeDocument/2006/relationships/image" Target="media/image15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2.wmf"/><Relationship Id="rId97" Type="http://schemas.openxmlformats.org/officeDocument/2006/relationships/image" Target="media/image41.wmf"/><Relationship Id="rId104" Type="http://schemas.openxmlformats.org/officeDocument/2006/relationships/oleObject" Target="embeddings/oleObject53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4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41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1.bin"/><Relationship Id="rId105" Type="http://schemas.openxmlformats.org/officeDocument/2006/relationships/image" Target="media/image45.wmf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39.wmf"/><Relationship Id="rId98" Type="http://schemas.openxmlformats.org/officeDocument/2006/relationships/oleObject" Target="embeddings/oleObject50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2.bin"/><Relationship Id="rId88" Type="http://schemas.openxmlformats.org/officeDocument/2006/relationships/image" Target="media/image3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BD968-E082-4A23-B8AD-BEED4CF7E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3489</TotalTime>
  <Pages>1</Pages>
  <Words>1968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Бугакова</dc:creator>
  <cp:keywords/>
  <dc:description/>
  <cp:lastModifiedBy>Дарья Бугакова</cp:lastModifiedBy>
  <cp:revision>12</cp:revision>
  <dcterms:created xsi:type="dcterms:W3CDTF">2022-01-23T07:18:00Z</dcterms:created>
  <dcterms:modified xsi:type="dcterms:W3CDTF">2022-01-27T07:13:00Z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