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25519" w14:textId="246C8C9C" w:rsidR="00062742" w:rsidRDefault="002E5D22" w:rsidP="007B22DB">
      <w:pPr>
        <w:pStyle w:val="Heading1"/>
      </w:pPr>
      <w:r>
        <w:t>C</w:t>
      </w:r>
      <w:r w:rsidR="007B22DB">
        <w:t>ontroller</w:t>
      </w:r>
    </w:p>
    <w:p w14:paraId="21AAAF4D" w14:textId="7172783C" w:rsidR="007B22DB" w:rsidRDefault="007B22DB" w:rsidP="007B22DB"/>
    <w:p w14:paraId="4F7B7ED9" w14:textId="2195E8F7" w:rsidR="007B22DB" w:rsidRDefault="007B22DB" w:rsidP="007B22DB">
      <w:r>
        <w:t>The control of battery current is the requirement defined as system requirement. The control topology has been defined in</w:t>
      </w:r>
      <w:r w:rsidR="0086289F">
        <w:t xml:space="preserve"> </w:t>
      </w:r>
      <w:r w:rsidR="0086289F">
        <w:fldChar w:fldCharType="begin"/>
      </w:r>
      <w:r w:rsidR="0086289F">
        <w:instrText xml:space="preserve"> REF _Ref61580229 \h </w:instrText>
      </w:r>
      <w:r w:rsidR="0086289F">
        <w:fldChar w:fldCharType="separate"/>
      </w:r>
      <w:r w:rsidR="0086289F">
        <w:t xml:space="preserve">Figure </w:t>
      </w:r>
      <w:r w:rsidR="0086289F">
        <w:rPr>
          <w:noProof/>
        </w:rPr>
        <w:t>1</w:t>
      </w:r>
      <w:r w:rsidR="0086289F">
        <w:fldChar w:fldCharType="end"/>
      </w:r>
      <w:r w:rsidR="0086289F">
        <w:t xml:space="preserve"> </w:t>
      </w:r>
      <w:r>
        <w:t xml:space="preserve">in </w:t>
      </w:r>
      <w:r w:rsidR="000C6547">
        <w:t xml:space="preserve">the </w:t>
      </w:r>
      <w:r>
        <w:t>simulation report. The sense current is processed and the processed current information is provided to gate driver.</w:t>
      </w:r>
      <w:r w:rsidR="005B3EBA">
        <w:t xml:space="preserve"> The desired output current is 2A. </w:t>
      </w:r>
      <w:r>
        <w:t xml:space="preserve"> </w:t>
      </w:r>
    </w:p>
    <w:p w14:paraId="33164E5C" w14:textId="77777777" w:rsidR="000C6547" w:rsidRDefault="000C6547" w:rsidP="000C6547">
      <w:pPr>
        <w:keepNext/>
      </w:pPr>
      <w:r>
        <w:rPr>
          <w:noProof/>
        </w:rPr>
        <w:drawing>
          <wp:inline distT="0" distB="0" distL="0" distR="0" wp14:anchorId="2C5B3525" wp14:editId="6743BCE2">
            <wp:extent cx="5756275"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3347085"/>
                    </a:xfrm>
                    <a:prstGeom prst="rect">
                      <a:avLst/>
                    </a:prstGeom>
                    <a:noFill/>
                    <a:ln>
                      <a:noFill/>
                    </a:ln>
                  </pic:spPr>
                </pic:pic>
              </a:graphicData>
            </a:graphic>
          </wp:inline>
        </w:drawing>
      </w:r>
    </w:p>
    <w:p w14:paraId="17F9802C" w14:textId="4DD2D2E5" w:rsidR="000C6547" w:rsidRDefault="000C6547" w:rsidP="000C6547">
      <w:pPr>
        <w:pStyle w:val="Caption"/>
        <w:jc w:val="center"/>
      </w:pPr>
      <w:bookmarkStart w:id="0" w:name="_Ref61580229"/>
      <w:r>
        <w:t xml:space="preserve">Figure </w:t>
      </w:r>
      <w:fldSimple w:instr=" SEQ Figure \* ARABIC ">
        <w:r w:rsidR="00A175D6">
          <w:rPr>
            <w:noProof/>
          </w:rPr>
          <w:t>1</w:t>
        </w:r>
      </w:fldSimple>
      <w:bookmarkEnd w:id="0"/>
      <w:r>
        <w:t xml:space="preserve"> </w:t>
      </w:r>
      <w:r w:rsidRPr="009D6E7B">
        <w:t>Block diagram of system and controller</w:t>
      </w:r>
    </w:p>
    <w:p w14:paraId="0D1E4568" w14:textId="0EF87B6E" w:rsidR="00BE3572" w:rsidRDefault="002E5D22" w:rsidP="004E5953">
      <w:r>
        <w:t>The controller simulations are handled with PI controller block in Matlab/Simulink. The current ripple is sa</w:t>
      </w:r>
      <w:r w:rsidR="00BE3572">
        <w:t>tisfied with in limits defined by min current and max current lines as seen in</w:t>
      </w:r>
      <w:r w:rsidR="0086289F">
        <w:t xml:space="preserve"> </w:t>
      </w:r>
      <w:r w:rsidR="0086289F">
        <w:fldChar w:fldCharType="begin"/>
      </w:r>
      <w:r w:rsidR="0086289F">
        <w:instrText xml:space="preserve"> REF _Ref61580241 \h </w:instrText>
      </w:r>
      <w:r w:rsidR="0086289F">
        <w:fldChar w:fldCharType="separate"/>
      </w:r>
      <w:r w:rsidR="0086289F">
        <w:t xml:space="preserve">Figure </w:t>
      </w:r>
      <w:r w:rsidR="0086289F">
        <w:rPr>
          <w:noProof/>
        </w:rPr>
        <w:t>2</w:t>
      </w:r>
      <w:r w:rsidR="0086289F">
        <w:fldChar w:fldCharType="end"/>
      </w:r>
      <w:r w:rsidR="00BE3572">
        <w:t xml:space="preserve">. The frequency is selected as 50kHz for the simulation. </w:t>
      </w:r>
    </w:p>
    <w:p w14:paraId="498EC43F" w14:textId="77777777" w:rsidR="0086289F" w:rsidRDefault="00582371" w:rsidP="0086289F">
      <w:pPr>
        <w:keepNext/>
        <w:jc w:val="center"/>
      </w:pPr>
      <w:r>
        <w:rPr>
          <w:noProof/>
        </w:rPr>
        <w:drawing>
          <wp:inline distT="0" distB="0" distL="0" distR="0" wp14:anchorId="2B4E7151" wp14:editId="33006F3B">
            <wp:extent cx="5761990"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1990" cy="2837180"/>
                    </a:xfrm>
                    <a:prstGeom prst="rect">
                      <a:avLst/>
                    </a:prstGeom>
                    <a:noFill/>
                    <a:ln>
                      <a:noFill/>
                    </a:ln>
                  </pic:spPr>
                </pic:pic>
              </a:graphicData>
            </a:graphic>
          </wp:inline>
        </w:drawing>
      </w:r>
    </w:p>
    <w:p w14:paraId="67D7A912" w14:textId="290A1D09" w:rsidR="00BE3572" w:rsidRDefault="0086289F" w:rsidP="0086289F">
      <w:pPr>
        <w:pStyle w:val="Caption"/>
        <w:jc w:val="center"/>
      </w:pPr>
      <w:bookmarkStart w:id="1" w:name="_Ref61580241"/>
      <w:r>
        <w:t xml:space="preserve">Figure </w:t>
      </w:r>
      <w:fldSimple w:instr=" SEQ Figure \* ARABIC ">
        <w:r w:rsidR="00A175D6">
          <w:rPr>
            <w:noProof/>
          </w:rPr>
          <w:t>2</w:t>
        </w:r>
      </w:fldSimple>
      <w:bookmarkEnd w:id="1"/>
      <w:r>
        <w:t xml:space="preserve"> Battery current control with PI controller in Simulink</w:t>
      </w:r>
    </w:p>
    <w:p w14:paraId="1A36B326" w14:textId="36338108" w:rsidR="00BE3572" w:rsidRDefault="00A129E7" w:rsidP="004E5953">
      <w:r>
        <w:lastRenderedPageBreak/>
        <w:t>C</w:t>
      </w:r>
      <w:r w:rsidR="00BE3572">
        <w:t xml:space="preserve">ontroller selection is the one of time consuming part of the project. </w:t>
      </w:r>
      <w:r w:rsidR="00BC12AA">
        <w:t>T</w:t>
      </w:r>
      <w:r w:rsidR="00BE3572">
        <w:t>h</w:t>
      </w:r>
      <w:r w:rsidR="00BC12AA">
        <w:t>e vast majority of manufactured controllers have low voltage limits</w:t>
      </w:r>
      <w:r w:rsidR="00EA55F5">
        <w:t xml:space="preserve"> and digital controllers </w:t>
      </w:r>
      <w:r w:rsidR="00BC12AA">
        <w:t>restricts the</w:t>
      </w:r>
      <w:r w:rsidR="00EA55F5">
        <w:t xml:space="preserve"> system</w:t>
      </w:r>
      <w:r w:rsidR="00BC12AA">
        <w:t xml:space="preserve"> to usage of isolation. Isolation is disadvantage due to high size and cost. </w:t>
      </w:r>
      <w:r w:rsidR="00EA55F5">
        <w:t>On the other hand</w:t>
      </w:r>
      <w:r w:rsidR="00BC12AA">
        <w:t>,</w:t>
      </w:r>
      <w:r w:rsidR="00B2715E">
        <w:t xml:space="preserve"> </w:t>
      </w:r>
      <w:r w:rsidR="00EA55F5">
        <w:t xml:space="preserve">low </w:t>
      </w:r>
      <w:r w:rsidR="00B2715E">
        <w:t>cost and size can be gained from internal gate driver controller. The</w:t>
      </w:r>
      <w:r w:rsidR="00EA55F5">
        <w:t xml:space="preserve"> desired controller is all in one. </w:t>
      </w:r>
      <w:r w:rsidR="005E68E1">
        <w:fldChar w:fldCharType="begin"/>
      </w:r>
      <w:r w:rsidR="005E68E1">
        <w:instrText xml:space="preserve"> REF _Ref61582728 \h </w:instrText>
      </w:r>
      <w:r w:rsidR="005E68E1">
        <w:fldChar w:fldCharType="separate"/>
      </w:r>
      <w:r w:rsidR="005E68E1">
        <w:t xml:space="preserve">Table </w:t>
      </w:r>
      <w:r w:rsidR="005E68E1">
        <w:rPr>
          <w:noProof/>
        </w:rPr>
        <w:t>1</w:t>
      </w:r>
      <w:r w:rsidR="005E68E1">
        <w:fldChar w:fldCharType="end"/>
      </w:r>
      <w:r w:rsidR="005E68E1">
        <w:t xml:space="preserve"> </w:t>
      </w:r>
      <w:r w:rsidR="00F30910">
        <w:t>shows different type of manufactured controllers.</w:t>
      </w:r>
    </w:p>
    <w:p w14:paraId="0B142836" w14:textId="56B04839" w:rsidR="00A129E7" w:rsidRDefault="00A129E7" w:rsidP="00A129E7">
      <w:pPr>
        <w:pStyle w:val="Caption"/>
        <w:keepNext/>
        <w:jc w:val="center"/>
      </w:pPr>
      <w:bookmarkStart w:id="2" w:name="_Ref61582728"/>
      <w:r>
        <w:t xml:space="preserve">Table </w:t>
      </w:r>
      <w:fldSimple w:instr=" SEQ Table \* ARABIC ">
        <w:r w:rsidR="00D903B8">
          <w:rPr>
            <w:noProof/>
          </w:rPr>
          <w:t>1</w:t>
        </w:r>
      </w:fldSimple>
      <w:bookmarkEnd w:id="2"/>
      <w:r>
        <w:t xml:space="preserve"> Summary of different type of controllers</w:t>
      </w:r>
    </w:p>
    <w:tbl>
      <w:tblPr>
        <w:tblStyle w:val="TableGrid"/>
        <w:tblW w:w="0" w:type="auto"/>
        <w:tblLook w:val="04A0" w:firstRow="1" w:lastRow="0" w:firstColumn="1" w:lastColumn="0" w:noHBand="0" w:noVBand="1"/>
      </w:tblPr>
      <w:tblGrid>
        <w:gridCol w:w="3020"/>
        <w:gridCol w:w="3021"/>
        <w:gridCol w:w="3021"/>
      </w:tblGrid>
      <w:tr w:rsidR="00F30910" w14:paraId="5D8FFDA2" w14:textId="77777777" w:rsidTr="00F30910">
        <w:tc>
          <w:tcPr>
            <w:tcW w:w="3020" w:type="dxa"/>
          </w:tcPr>
          <w:p w14:paraId="542A96D2" w14:textId="01CF0598" w:rsidR="00F30910" w:rsidRDefault="00F30910" w:rsidP="004E5953">
            <w:r>
              <w:t>Type</w:t>
            </w:r>
          </w:p>
        </w:tc>
        <w:tc>
          <w:tcPr>
            <w:tcW w:w="3021" w:type="dxa"/>
          </w:tcPr>
          <w:p w14:paraId="00E8DC92" w14:textId="2FECA832" w:rsidR="00F30910" w:rsidRDefault="00F30910" w:rsidP="004E5953">
            <w:r>
              <w:t>Includings</w:t>
            </w:r>
          </w:p>
        </w:tc>
        <w:tc>
          <w:tcPr>
            <w:tcW w:w="3021" w:type="dxa"/>
          </w:tcPr>
          <w:p w14:paraId="00627E32" w14:textId="1ECAD543" w:rsidR="00F30910" w:rsidRDefault="00F30910" w:rsidP="004E5953">
            <w:r>
              <w:t>Limits</w:t>
            </w:r>
          </w:p>
        </w:tc>
      </w:tr>
      <w:tr w:rsidR="00F30910" w14:paraId="39ABCC97" w14:textId="77777777" w:rsidTr="00F30910">
        <w:tc>
          <w:tcPr>
            <w:tcW w:w="3020" w:type="dxa"/>
          </w:tcPr>
          <w:p w14:paraId="78022166" w14:textId="652B29B4" w:rsidR="00F30910" w:rsidRDefault="00F30910" w:rsidP="004E5953">
            <w:r>
              <w:t>Switcher</w:t>
            </w:r>
          </w:p>
        </w:tc>
        <w:tc>
          <w:tcPr>
            <w:tcW w:w="3021" w:type="dxa"/>
          </w:tcPr>
          <w:p w14:paraId="4D77B871" w14:textId="77777777" w:rsidR="00F30910" w:rsidRDefault="00F17591" w:rsidP="00F17591">
            <w:pPr>
              <w:pStyle w:val="ListParagraph"/>
              <w:numPr>
                <w:ilvl w:val="0"/>
                <w:numId w:val="1"/>
              </w:numPr>
            </w:pPr>
            <w:r>
              <w:t>Switch</w:t>
            </w:r>
          </w:p>
          <w:p w14:paraId="7D809548" w14:textId="77777777" w:rsidR="00F17591" w:rsidRDefault="00F17591" w:rsidP="00F17591">
            <w:pPr>
              <w:pStyle w:val="ListParagraph"/>
              <w:numPr>
                <w:ilvl w:val="0"/>
                <w:numId w:val="1"/>
              </w:numPr>
            </w:pPr>
            <w:r>
              <w:t>Controller</w:t>
            </w:r>
          </w:p>
          <w:p w14:paraId="04C84FED" w14:textId="626DB236" w:rsidR="00F17591" w:rsidRDefault="00F17591" w:rsidP="00F17591">
            <w:pPr>
              <w:pStyle w:val="ListParagraph"/>
              <w:numPr>
                <w:ilvl w:val="0"/>
                <w:numId w:val="1"/>
              </w:numPr>
            </w:pPr>
            <w:r>
              <w:t>Gate driver</w:t>
            </w:r>
          </w:p>
        </w:tc>
        <w:tc>
          <w:tcPr>
            <w:tcW w:w="3021" w:type="dxa"/>
          </w:tcPr>
          <w:p w14:paraId="6C6468CD" w14:textId="7EE47F69" w:rsidR="00F30910" w:rsidRDefault="00A129E7" w:rsidP="004E5953">
            <w:r>
              <w:t xml:space="preserve">Low </w:t>
            </w:r>
            <w:r w:rsidR="00E47609">
              <w:t xml:space="preserve">input </w:t>
            </w:r>
            <w:r>
              <w:t>voltage levels</w:t>
            </w:r>
          </w:p>
          <w:p w14:paraId="1EF8CF2A" w14:textId="60127F93" w:rsidR="00E47609" w:rsidRDefault="00E47609" w:rsidP="004E5953">
            <w:r>
              <w:t>Low power applications</w:t>
            </w:r>
          </w:p>
          <w:p w14:paraId="13AEF2F8" w14:textId="2E6178CF" w:rsidR="00A129E7" w:rsidRDefault="00A129E7" w:rsidP="004E5953"/>
        </w:tc>
      </w:tr>
      <w:tr w:rsidR="00F30910" w14:paraId="7A36589D" w14:textId="77777777" w:rsidTr="00F30910">
        <w:tc>
          <w:tcPr>
            <w:tcW w:w="3020" w:type="dxa"/>
          </w:tcPr>
          <w:p w14:paraId="0ED4950D" w14:textId="74B5C3A9" w:rsidR="00F30910" w:rsidRDefault="00F30910" w:rsidP="004E5953">
            <w:r>
              <w:t>External regulator</w:t>
            </w:r>
          </w:p>
        </w:tc>
        <w:tc>
          <w:tcPr>
            <w:tcW w:w="3021" w:type="dxa"/>
          </w:tcPr>
          <w:p w14:paraId="296F74D9" w14:textId="77777777" w:rsidR="00F30910" w:rsidRDefault="00F17591" w:rsidP="00F17591">
            <w:pPr>
              <w:pStyle w:val="ListParagraph"/>
              <w:numPr>
                <w:ilvl w:val="0"/>
                <w:numId w:val="1"/>
              </w:numPr>
            </w:pPr>
            <w:r>
              <w:t>Controller</w:t>
            </w:r>
          </w:p>
          <w:p w14:paraId="0C66BF2F" w14:textId="7E5E2BDA" w:rsidR="00F17591" w:rsidRDefault="00F17591" w:rsidP="00F17591">
            <w:pPr>
              <w:pStyle w:val="ListParagraph"/>
              <w:numPr>
                <w:ilvl w:val="0"/>
                <w:numId w:val="1"/>
              </w:numPr>
            </w:pPr>
            <w:r>
              <w:t>Gate driver</w:t>
            </w:r>
          </w:p>
        </w:tc>
        <w:tc>
          <w:tcPr>
            <w:tcW w:w="3021" w:type="dxa"/>
          </w:tcPr>
          <w:p w14:paraId="5CC12F09" w14:textId="26FCF95F" w:rsidR="00F30910" w:rsidRDefault="00A129E7" w:rsidP="004E5953">
            <w:r>
              <w:t>Low voltage levels</w:t>
            </w:r>
          </w:p>
        </w:tc>
      </w:tr>
      <w:tr w:rsidR="00F17591" w14:paraId="575CFB7B" w14:textId="77777777" w:rsidTr="00F30910">
        <w:tc>
          <w:tcPr>
            <w:tcW w:w="3020" w:type="dxa"/>
          </w:tcPr>
          <w:p w14:paraId="6444F73B" w14:textId="6706C065" w:rsidR="00F17591" w:rsidRDefault="00F17591" w:rsidP="004E5953">
            <w:r>
              <w:t>Digital controller</w:t>
            </w:r>
          </w:p>
        </w:tc>
        <w:tc>
          <w:tcPr>
            <w:tcW w:w="3021" w:type="dxa"/>
          </w:tcPr>
          <w:p w14:paraId="44CD74BD" w14:textId="38BF7316" w:rsidR="00F17591" w:rsidRDefault="00F17591" w:rsidP="00F17591">
            <w:pPr>
              <w:pStyle w:val="ListParagraph"/>
              <w:numPr>
                <w:ilvl w:val="0"/>
                <w:numId w:val="1"/>
              </w:numPr>
            </w:pPr>
            <w:r>
              <w:t>Controller</w:t>
            </w:r>
          </w:p>
        </w:tc>
        <w:tc>
          <w:tcPr>
            <w:tcW w:w="3021" w:type="dxa"/>
          </w:tcPr>
          <w:p w14:paraId="19045C7E" w14:textId="07F75955" w:rsidR="00A129E7" w:rsidRDefault="00A129E7" w:rsidP="004E5953">
            <w:r>
              <w:t>Isolation</w:t>
            </w:r>
          </w:p>
        </w:tc>
      </w:tr>
    </w:tbl>
    <w:p w14:paraId="3A37005D" w14:textId="3295FFC5" w:rsidR="00EA55F5" w:rsidRDefault="00EA55F5" w:rsidP="004E5953"/>
    <w:p w14:paraId="1D74108D" w14:textId="08ABB81C" w:rsidR="00C44CD5" w:rsidRDefault="00A129E7" w:rsidP="005E68E1">
      <w:pPr>
        <w:keepNext/>
      </w:pPr>
      <w:r>
        <w:t xml:space="preserve">The controller research has expanded to find an all in one type of controller within voltage limits. As a result of research, led driver controllers have been found. The </w:t>
      </w:r>
      <w:r w:rsidR="00B0239D">
        <w:t xml:space="preserve">represented </w:t>
      </w:r>
      <w:r>
        <w:t>led driver, AL9910A,</w:t>
      </w:r>
      <w:r w:rsidR="00B0239D">
        <w:t xml:space="preserve"> has replaced with led driver, HV9961 controller. The functional block diagram of AL9910A and HV9961 controllers can be seen in</w:t>
      </w:r>
      <w:r w:rsidR="005E68E1">
        <w:t xml:space="preserve"> </w:t>
      </w:r>
      <w:r w:rsidR="005E68E1">
        <w:fldChar w:fldCharType="begin"/>
      </w:r>
      <w:r w:rsidR="005E68E1">
        <w:instrText xml:space="preserve"> REF _Ref61582714 \h </w:instrText>
      </w:r>
      <w:r w:rsidR="005E68E1">
        <w:fldChar w:fldCharType="separate"/>
      </w:r>
      <w:r w:rsidR="005E68E1">
        <w:t xml:space="preserve">Figure </w:t>
      </w:r>
      <w:r w:rsidR="005E68E1">
        <w:rPr>
          <w:noProof/>
        </w:rPr>
        <w:t>3</w:t>
      </w:r>
      <w:r w:rsidR="005E68E1">
        <w:fldChar w:fldCharType="end"/>
      </w:r>
      <w:r w:rsidR="005E68E1">
        <w:t>.</w:t>
      </w:r>
    </w:p>
    <w:p w14:paraId="3EC2B734" w14:textId="0C01AFF6" w:rsidR="00C44CD5" w:rsidRDefault="00C44CD5" w:rsidP="005E68E1">
      <w:pPr>
        <w:keepNext/>
      </w:pPr>
      <w:r>
        <w:t xml:space="preserve">The both led driver can control the current with sense resistor, linear dimming and PWM dimming. Since the current of battery is constant, the sense resistor is used. </w:t>
      </w:r>
      <w:r w:rsidR="0068443F">
        <w:t xml:space="preserve">The controller directly connected to input voltage and linear voltage regulator is used to get constant voltage for internal components such as gate driver. </w:t>
      </w:r>
      <w:r w:rsidR="005C36F8">
        <w:t xml:space="preserve">Sensed output current is compared with reference. Then, the gate driver turns on </w:t>
      </w:r>
      <w:r w:rsidR="00DB498E">
        <w:t>and</w:t>
      </w:r>
      <w:r w:rsidR="005C36F8">
        <w:t xml:space="preserve"> off the switch according to comparison, which is hysteresis control. However, HV9961, have </w:t>
      </w:r>
      <w:r w:rsidR="005C36F8">
        <w:lastRenderedPageBreak/>
        <w:t>average current control logic inside. The comparison of the former and the latter led driver controller is shown in table xxx.</w:t>
      </w:r>
    </w:p>
    <w:tbl>
      <w:tblPr>
        <w:tblStyle w:val="TableGrid"/>
        <w:tblW w:w="0" w:type="auto"/>
        <w:tblLook w:val="04A0" w:firstRow="1" w:lastRow="0" w:firstColumn="1" w:lastColumn="0" w:noHBand="0" w:noVBand="1"/>
      </w:tblPr>
      <w:tblGrid>
        <w:gridCol w:w="3020"/>
        <w:gridCol w:w="3021"/>
        <w:gridCol w:w="3021"/>
      </w:tblGrid>
      <w:tr w:rsidR="00E03C02" w14:paraId="4F3ACA74" w14:textId="77777777" w:rsidTr="00E03C02">
        <w:tc>
          <w:tcPr>
            <w:tcW w:w="3020" w:type="dxa"/>
          </w:tcPr>
          <w:p w14:paraId="396F125A" w14:textId="77777777" w:rsidR="00E03C02" w:rsidRDefault="00E03C02" w:rsidP="005E68E1">
            <w:pPr>
              <w:keepNext/>
            </w:pPr>
          </w:p>
        </w:tc>
        <w:tc>
          <w:tcPr>
            <w:tcW w:w="3021" w:type="dxa"/>
          </w:tcPr>
          <w:p w14:paraId="751FCCC0" w14:textId="3D2A0C70" w:rsidR="00E03C02" w:rsidRDefault="00E03C02" w:rsidP="00FD7DA8">
            <w:pPr>
              <w:keepNext/>
              <w:jc w:val="center"/>
            </w:pPr>
            <w:r>
              <w:t>AL9910A</w:t>
            </w:r>
          </w:p>
        </w:tc>
        <w:tc>
          <w:tcPr>
            <w:tcW w:w="3021" w:type="dxa"/>
          </w:tcPr>
          <w:p w14:paraId="5FFEDB95" w14:textId="59AC2BA6" w:rsidR="00E03C02" w:rsidRDefault="00E03C02" w:rsidP="00FD7DA8">
            <w:pPr>
              <w:keepNext/>
              <w:jc w:val="center"/>
            </w:pPr>
            <w:r>
              <w:t>HV9961</w:t>
            </w:r>
          </w:p>
        </w:tc>
      </w:tr>
      <w:tr w:rsidR="00E03C02" w14:paraId="7567CB95" w14:textId="77777777" w:rsidTr="00E03C02">
        <w:tc>
          <w:tcPr>
            <w:tcW w:w="3020" w:type="dxa"/>
          </w:tcPr>
          <w:p w14:paraId="1D75B07D" w14:textId="425589D8" w:rsidR="00E03C02" w:rsidRDefault="002D036D" w:rsidP="005E68E1">
            <w:pPr>
              <w:keepNext/>
            </w:pPr>
            <w:r>
              <w:t>Input voltage range</w:t>
            </w:r>
          </w:p>
        </w:tc>
        <w:tc>
          <w:tcPr>
            <w:tcW w:w="3021" w:type="dxa"/>
          </w:tcPr>
          <w:p w14:paraId="470077E9" w14:textId="3852E99E" w:rsidR="00E03C02" w:rsidRDefault="007305D4" w:rsidP="007305D4">
            <w:pPr>
              <w:pStyle w:val="ListParagraph"/>
              <w:keepNext/>
              <w:numPr>
                <w:ilvl w:val="0"/>
                <w:numId w:val="1"/>
              </w:numPr>
            </w:pPr>
            <w:r>
              <w:t>20V - 520V</w:t>
            </w:r>
          </w:p>
        </w:tc>
        <w:tc>
          <w:tcPr>
            <w:tcW w:w="3021" w:type="dxa"/>
          </w:tcPr>
          <w:p w14:paraId="780510F0" w14:textId="4E40B02E" w:rsidR="00E03C02" w:rsidRDefault="007305D4" w:rsidP="007305D4">
            <w:pPr>
              <w:pStyle w:val="ListParagraph"/>
              <w:keepNext/>
              <w:numPr>
                <w:ilvl w:val="0"/>
                <w:numId w:val="1"/>
              </w:numPr>
            </w:pPr>
            <w:r>
              <w:t>10V - 450V</w:t>
            </w:r>
          </w:p>
        </w:tc>
      </w:tr>
      <w:tr w:rsidR="007305D4" w14:paraId="1E892A3F" w14:textId="77777777" w:rsidTr="00E03C02">
        <w:tc>
          <w:tcPr>
            <w:tcW w:w="3020" w:type="dxa"/>
          </w:tcPr>
          <w:p w14:paraId="29FA11D6" w14:textId="334D28AC" w:rsidR="007305D4" w:rsidRDefault="007305D4" w:rsidP="007305D4">
            <w:pPr>
              <w:keepNext/>
            </w:pPr>
            <w:r>
              <w:t>Switching type</w:t>
            </w:r>
          </w:p>
        </w:tc>
        <w:tc>
          <w:tcPr>
            <w:tcW w:w="3021" w:type="dxa"/>
          </w:tcPr>
          <w:p w14:paraId="798AF836" w14:textId="37880370" w:rsidR="007305D4" w:rsidRDefault="007305D4" w:rsidP="007305D4">
            <w:pPr>
              <w:pStyle w:val="ListParagraph"/>
              <w:keepNext/>
              <w:numPr>
                <w:ilvl w:val="0"/>
                <w:numId w:val="1"/>
              </w:numPr>
            </w:pPr>
            <w:r>
              <w:t>Non-synchronous</w:t>
            </w:r>
          </w:p>
        </w:tc>
        <w:tc>
          <w:tcPr>
            <w:tcW w:w="3021" w:type="dxa"/>
          </w:tcPr>
          <w:p w14:paraId="636115AB" w14:textId="1223C3B1" w:rsidR="007305D4" w:rsidRDefault="007305D4" w:rsidP="007305D4">
            <w:pPr>
              <w:pStyle w:val="ListParagraph"/>
              <w:keepNext/>
              <w:numPr>
                <w:ilvl w:val="0"/>
                <w:numId w:val="1"/>
              </w:numPr>
            </w:pPr>
            <w:r>
              <w:t>Non-synchronous</w:t>
            </w:r>
          </w:p>
        </w:tc>
      </w:tr>
      <w:tr w:rsidR="007305D4" w14:paraId="6A07EACE" w14:textId="77777777" w:rsidTr="00E03C02">
        <w:tc>
          <w:tcPr>
            <w:tcW w:w="3020" w:type="dxa"/>
          </w:tcPr>
          <w:p w14:paraId="0F2686A9" w14:textId="2C507D86" w:rsidR="007305D4" w:rsidRDefault="007305D4" w:rsidP="007305D4">
            <w:pPr>
              <w:keepNext/>
            </w:pPr>
            <w:r>
              <w:t>Control</w:t>
            </w:r>
          </w:p>
        </w:tc>
        <w:tc>
          <w:tcPr>
            <w:tcW w:w="3021" w:type="dxa"/>
          </w:tcPr>
          <w:p w14:paraId="2D919364" w14:textId="77777777" w:rsidR="007305D4" w:rsidRDefault="007305D4" w:rsidP="007305D4">
            <w:pPr>
              <w:pStyle w:val="ListParagraph"/>
              <w:keepNext/>
              <w:numPr>
                <w:ilvl w:val="0"/>
                <w:numId w:val="1"/>
              </w:numPr>
            </w:pPr>
            <w:r>
              <w:t>Current sense</w:t>
            </w:r>
          </w:p>
          <w:p w14:paraId="75F0D2D1" w14:textId="77777777" w:rsidR="007305D4" w:rsidRDefault="007305D4" w:rsidP="007305D4">
            <w:pPr>
              <w:pStyle w:val="ListParagraph"/>
              <w:keepNext/>
              <w:numPr>
                <w:ilvl w:val="0"/>
                <w:numId w:val="1"/>
              </w:numPr>
            </w:pPr>
            <w:r>
              <w:t>Linear dimming</w:t>
            </w:r>
          </w:p>
          <w:p w14:paraId="5408B7B7" w14:textId="44668626" w:rsidR="007305D4" w:rsidRDefault="007305D4" w:rsidP="007305D4">
            <w:pPr>
              <w:pStyle w:val="ListParagraph"/>
              <w:keepNext/>
              <w:numPr>
                <w:ilvl w:val="0"/>
                <w:numId w:val="1"/>
              </w:numPr>
            </w:pPr>
            <w:r>
              <w:t>PWM dimming</w:t>
            </w:r>
          </w:p>
        </w:tc>
        <w:tc>
          <w:tcPr>
            <w:tcW w:w="3021" w:type="dxa"/>
          </w:tcPr>
          <w:p w14:paraId="2B1CFEF8" w14:textId="6BFA9B5E" w:rsidR="007305D4" w:rsidRDefault="007305D4" w:rsidP="007305D4">
            <w:pPr>
              <w:pStyle w:val="ListParagraph"/>
              <w:keepNext/>
              <w:numPr>
                <w:ilvl w:val="0"/>
                <w:numId w:val="1"/>
              </w:numPr>
            </w:pPr>
            <w:r>
              <w:t>Current sense (Average control)</w:t>
            </w:r>
          </w:p>
          <w:p w14:paraId="126E442B" w14:textId="77777777" w:rsidR="007305D4" w:rsidRDefault="007305D4" w:rsidP="007305D4">
            <w:pPr>
              <w:pStyle w:val="ListParagraph"/>
              <w:keepNext/>
              <w:numPr>
                <w:ilvl w:val="0"/>
                <w:numId w:val="1"/>
              </w:numPr>
            </w:pPr>
            <w:r>
              <w:t>Linear dimming</w:t>
            </w:r>
          </w:p>
          <w:p w14:paraId="6D7CDBC4" w14:textId="2B1D0C68" w:rsidR="007305D4" w:rsidRDefault="007305D4" w:rsidP="007305D4">
            <w:pPr>
              <w:pStyle w:val="ListParagraph"/>
              <w:keepNext/>
              <w:numPr>
                <w:ilvl w:val="0"/>
                <w:numId w:val="1"/>
              </w:numPr>
            </w:pPr>
            <w:r>
              <w:t>PWM dimming</w:t>
            </w:r>
          </w:p>
        </w:tc>
      </w:tr>
      <w:tr w:rsidR="007305D4" w14:paraId="5BAD61E9" w14:textId="77777777" w:rsidTr="00E03C02">
        <w:tc>
          <w:tcPr>
            <w:tcW w:w="3020" w:type="dxa"/>
          </w:tcPr>
          <w:p w14:paraId="10615139" w14:textId="56A3FDD3" w:rsidR="007305D4" w:rsidRDefault="007305D4" w:rsidP="007305D4">
            <w:pPr>
              <w:keepNext/>
            </w:pPr>
            <w:r>
              <w:t>Swithching frequency</w:t>
            </w:r>
          </w:p>
        </w:tc>
        <w:tc>
          <w:tcPr>
            <w:tcW w:w="3021" w:type="dxa"/>
          </w:tcPr>
          <w:p w14:paraId="723A7782" w14:textId="77777777" w:rsidR="007305D4" w:rsidRDefault="007305D4" w:rsidP="007305D4">
            <w:pPr>
              <w:pStyle w:val="ListParagraph"/>
              <w:keepNext/>
              <w:numPr>
                <w:ilvl w:val="0"/>
                <w:numId w:val="1"/>
              </w:numPr>
            </w:pPr>
            <w:r>
              <w:t>Constant f</w:t>
            </w:r>
            <w:r>
              <w:rPr>
                <w:vertAlign w:val="subscript"/>
              </w:rPr>
              <w:t>sw</w:t>
            </w:r>
          </w:p>
          <w:p w14:paraId="0075BA2C" w14:textId="204EA67A" w:rsidR="007305D4" w:rsidRDefault="007305D4" w:rsidP="007305D4">
            <w:pPr>
              <w:pStyle w:val="ListParagraph"/>
              <w:keepNext/>
              <w:numPr>
                <w:ilvl w:val="0"/>
                <w:numId w:val="1"/>
              </w:numPr>
            </w:pPr>
            <w:r>
              <w:t>Constant T</w:t>
            </w:r>
            <w:r>
              <w:rPr>
                <w:vertAlign w:val="subscript"/>
              </w:rPr>
              <w:t>off</w:t>
            </w:r>
          </w:p>
        </w:tc>
        <w:tc>
          <w:tcPr>
            <w:tcW w:w="3021" w:type="dxa"/>
          </w:tcPr>
          <w:p w14:paraId="3F73E1E2" w14:textId="70FE98BA" w:rsidR="007305D4" w:rsidRDefault="007305D4" w:rsidP="007305D4">
            <w:pPr>
              <w:pStyle w:val="ListParagraph"/>
              <w:keepNext/>
              <w:numPr>
                <w:ilvl w:val="0"/>
                <w:numId w:val="1"/>
              </w:numPr>
            </w:pPr>
            <w:r>
              <w:t>Constant T</w:t>
            </w:r>
            <w:r w:rsidRPr="002D036D">
              <w:rPr>
                <w:vertAlign w:val="subscript"/>
              </w:rPr>
              <w:t>off</w:t>
            </w:r>
          </w:p>
        </w:tc>
      </w:tr>
      <w:tr w:rsidR="007305D4" w14:paraId="47A05D98" w14:textId="77777777" w:rsidTr="00E03C02">
        <w:tc>
          <w:tcPr>
            <w:tcW w:w="3020" w:type="dxa"/>
          </w:tcPr>
          <w:p w14:paraId="0DF8607B" w14:textId="135A86FD" w:rsidR="007305D4" w:rsidRDefault="007305D4" w:rsidP="007305D4">
            <w:pPr>
              <w:keepNext/>
            </w:pPr>
            <w:r>
              <w:t>Soft-start</w:t>
            </w:r>
          </w:p>
        </w:tc>
        <w:tc>
          <w:tcPr>
            <w:tcW w:w="3021" w:type="dxa"/>
          </w:tcPr>
          <w:p w14:paraId="0C9A186B" w14:textId="255BFCAA" w:rsidR="007305D4" w:rsidRDefault="007305D4" w:rsidP="007305D4">
            <w:pPr>
              <w:pStyle w:val="ListParagraph"/>
              <w:keepNext/>
              <w:numPr>
                <w:ilvl w:val="0"/>
                <w:numId w:val="1"/>
              </w:numPr>
            </w:pPr>
            <w:r>
              <w:t>External</w:t>
            </w:r>
            <w:r w:rsidR="00FD7DA8">
              <w:t xml:space="preserve"> (Capacitor connection to LD pin)</w:t>
            </w:r>
          </w:p>
        </w:tc>
        <w:tc>
          <w:tcPr>
            <w:tcW w:w="3021" w:type="dxa"/>
          </w:tcPr>
          <w:p w14:paraId="0EA76A29" w14:textId="715D6684" w:rsidR="007305D4" w:rsidRDefault="007305D4" w:rsidP="007305D4">
            <w:pPr>
              <w:pStyle w:val="ListParagraph"/>
              <w:keepNext/>
              <w:numPr>
                <w:ilvl w:val="0"/>
                <w:numId w:val="1"/>
              </w:numPr>
            </w:pPr>
            <w:r>
              <w:t>External</w:t>
            </w:r>
            <w:r w:rsidR="00FD7DA8">
              <w:t xml:space="preserve"> (Capacitor connection to LD pin)</w:t>
            </w:r>
          </w:p>
        </w:tc>
      </w:tr>
      <w:tr w:rsidR="007305D4" w14:paraId="7C52C93E" w14:textId="77777777" w:rsidTr="00E03C02">
        <w:tc>
          <w:tcPr>
            <w:tcW w:w="3020" w:type="dxa"/>
          </w:tcPr>
          <w:p w14:paraId="427694A5" w14:textId="30FB0DEF" w:rsidR="007305D4" w:rsidRDefault="007305D4" w:rsidP="007305D4">
            <w:pPr>
              <w:keepNext/>
            </w:pPr>
            <w:r>
              <w:t>Price (1000 pieces)</w:t>
            </w:r>
          </w:p>
        </w:tc>
        <w:tc>
          <w:tcPr>
            <w:tcW w:w="3021" w:type="dxa"/>
          </w:tcPr>
          <w:p w14:paraId="5A3161C8" w14:textId="7289C457" w:rsidR="007305D4" w:rsidRDefault="007305D4" w:rsidP="007305D4">
            <w:pPr>
              <w:pStyle w:val="ListParagraph"/>
              <w:keepNext/>
              <w:numPr>
                <w:ilvl w:val="0"/>
                <w:numId w:val="1"/>
              </w:numPr>
            </w:pPr>
            <w:r>
              <w:t>0.84$</w:t>
            </w:r>
          </w:p>
        </w:tc>
        <w:tc>
          <w:tcPr>
            <w:tcW w:w="3021" w:type="dxa"/>
          </w:tcPr>
          <w:p w14:paraId="3381241A" w14:textId="0699CA02" w:rsidR="007305D4" w:rsidRDefault="007305D4" w:rsidP="007305D4">
            <w:pPr>
              <w:pStyle w:val="ListParagraph"/>
              <w:keepNext/>
              <w:numPr>
                <w:ilvl w:val="0"/>
                <w:numId w:val="1"/>
              </w:numPr>
            </w:pPr>
            <w:r>
              <w:t>1.15$</w:t>
            </w:r>
          </w:p>
        </w:tc>
      </w:tr>
    </w:tbl>
    <w:p w14:paraId="37C82950" w14:textId="77777777" w:rsidR="00DB498E" w:rsidRDefault="00DB498E" w:rsidP="005E68E1">
      <w:pPr>
        <w:keepNext/>
      </w:pPr>
    </w:p>
    <w:p w14:paraId="7103A063" w14:textId="3760F3C1" w:rsidR="005E68E1" w:rsidRDefault="005E68E1" w:rsidP="005E68E1">
      <w:pPr>
        <w:keepNext/>
      </w:pPr>
      <w:r>
        <w:rPr>
          <w:noProof/>
        </w:rPr>
        <w:drawing>
          <wp:inline distT="0" distB="0" distL="0" distR="0" wp14:anchorId="54D7082C" wp14:editId="1F7BA8B7">
            <wp:extent cx="5761990" cy="222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1990" cy="2221230"/>
                    </a:xfrm>
                    <a:prstGeom prst="rect">
                      <a:avLst/>
                    </a:prstGeom>
                    <a:noFill/>
                    <a:ln>
                      <a:noFill/>
                    </a:ln>
                  </pic:spPr>
                </pic:pic>
              </a:graphicData>
            </a:graphic>
          </wp:inline>
        </w:drawing>
      </w:r>
    </w:p>
    <w:p w14:paraId="1C5379CC" w14:textId="75B2370E" w:rsidR="00B0239D" w:rsidRDefault="005E68E1" w:rsidP="005E68E1">
      <w:pPr>
        <w:pStyle w:val="Caption"/>
        <w:jc w:val="center"/>
      </w:pPr>
      <w:bookmarkStart w:id="3" w:name="_Ref61582714"/>
      <w:r>
        <w:t xml:space="preserve">Figure </w:t>
      </w:r>
      <w:fldSimple w:instr=" SEQ Figure \* ARABIC ">
        <w:r w:rsidR="00A175D6">
          <w:rPr>
            <w:noProof/>
          </w:rPr>
          <w:t>3</w:t>
        </w:r>
      </w:fldSimple>
      <w:bookmarkEnd w:id="3"/>
      <w:r>
        <w:t xml:space="preserve"> </w:t>
      </w:r>
      <w:r w:rsidRPr="0026071D">
        <w:t>Functional block diagrams of led driver controllers, AL9910A and HV9961</w:t>
      </w:r>
    </w:p>
    <w:p w14:paraId="6C3E9181" w14:textId="77777777" w:rsidR="00C44CD5" w:rsidRPr="00C44CD5" w:rsidRDefault="00C44CD5" w:rsidP="00C44CD5"/>
    <w:p w14:paraId="65A4565F" w14:textId="75461594" w:rsidR="00B2715E" w:rsidRDefault="00890CB0" w:rsidP="004E5953">
      <w:r>
        <w:t>The HV9961 controller have average current control logic to decrease current ripple. The</w:t>
      </w:r>
      <w:r w:rsidR="00516C9C">
        <w:t xml:space="preserve"> switching</w:t>
      </w:r>
      <w:r>
        <w:t xml:space="preserve"> frequency of the controller changes </w:t>
      </w:r>
      <w:r w:rsidR="00516C9C">
        <w:t>due to characteristic of the controller</w:t>
      </w:r>
      <w:r>
        <w:t>. The constant off-time determination provides the converter with constant current ripple if inductance is sufficiently high</w:t>
      </w:r>
      <w:r w:rsidR="00027788">
        <w:t>,</w:t>
      </w:r>
      <w:r>
        <w:t xml:space="preserve"> </w:t>
      </w:r>
      <w:r w:rsidR="00027788">
        <w:t>since output voltage and inductance value don’t change. The on-time changes according to input voltage. As the input voltage increases, on-time decreases so that frequency increase</w:t>
      </w:r>
      <w:r w:rsidR="003A50DF">
        <w:t>s. Hence, the maximum limits</w:t>
      </w:r>
      <w:r w:rsidR="00516C9C">
        <w:t xml:space="preserve"> of input voltage and current ripple determines maximum switching frequency as seen in Equation xxx.</w:t>
      </w:r>
      <w:r w:rsidR="006913DB">
        <w:t xml:space="preserve"> </w:t>
      </w:r>
    </w:p>
    <w:tbl>
      <w:tblPr>
        <w:tblStyle w:val="TableGrid"/>
        <w:tblW w:w="0" w:type="auto"/>
        <w:tblLook w:val="04A0" w:firstRow="1" w:lastRow="0" w:firstColumn="1" w:lastColumn="0" w:noHBand="0" w:noVBand="1"/>
      </w:tblPr>
      <w:tblGrid>
        <w:gridCol w:w="704"/>
        <w:gridCol w:w="7655"/>
        <w:gridCol w:w="703"/>
      </w:tblGrid>
      <w:tr w:rsidR="00890CB0" w:rsidRPr="00E834DA" w14:paraId="50223714" w14:textId="77777777" w:rsidTr="00062742">
        <w:trPr>
          <w:trHeight w:val="699"/>
        </w:trPr>
        <w:tc>
          <w:tcPr>
            <w:tcW w:w="704" w:type="dxa"/>
            <w:vAlign w:val="center"/>
          </w:tcPr>
          <w:p w14:paraId="61C51E63" w14:textId="77777777" w:rsidR="00890CB0" w:rsidRPr="00E834DA" w:rsidRDefault="00890CB0" w:rsidP="00062742">
            <w:pPr>
              <w:jc w:val="center"/>
            </w:pPr>
          </w:p>
        </w:tc>
        <w:tc>
          <w:tcPr>
            <w:tcW w:w="7655" w:type="dxa"/>
            <w:vAlign w:val="center"/>
          </w:tcPr>
          <w:p w14:paraId="2EB1B9D7" w14:textId="77777777" w:rsidR="00890CB0" w:rsidRPr="00027788" w:rsidRDefault="00027788" w:rsidP="00062742">
            <w:pPr>
              <w:jc w:val="cente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L</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sSub>
                      <m:sSubPr>
                        <m:ctrlPr>
                          <w:rPr>
                            <w:rFonts w:ascii="Cambria Math" w:hAnsi="Cambria Math"/>
                            <w:i/>
                          </w:rPr>
                        </m:ctrlPr>
                      </m:sSubPr>
                      <m:e>
                        <m:r>
                          <w:rPr>
                            <w:rFonts w:ascii="Cambria Math" w:hAnsi="Cambria Math"/>
                          </w:rPr>
                          <m:t xml:space="preserve"> T</m:t>
                        </m:r>
                      </m:e>
                      <m:sub>
                        <m:r>
                          <w:rPr>
                            <w:rFonts w:ascii="Cambria Math" w:hAnsi="Cambria Math"/>
                          </w:rPr>
                          <m:t>off</m:t>
                        </m:r>
                      </m:sub>
                    </m:sSub>
                  </m:num>
                  <m:den>
                    <m:r>
                      <w:rPr>
                        <w:rFonts w:ascii="Cambria Math" w:hAnsi="Cambria Math"/>
                      </w:rPr>
                      <m:t>L</m:t>
                    </m:r>
                  </m:den>
                </m:f>
              </m:oMath>
            </m:oMathPara>
          </w:p>
          <w:p w14:paraId="0FBFD467" w14:textId="77777777" w:rsidR="00027788" w:rsidRDefault="00027788" w:rsidP="00062742">
            <w:pPr>
              <w:jc w:val="center"/>
              <w:rPr>
                <w:rFonts w:eastAsiaTheme="minorEastAsia"/>
              </w:rPr>
            </w:pPr>
          </w:p>
          <w:p w14:paraId="622BA95C" w14:textId="1CB6B6D8" w:rsidR="006913DB" w:rsidRPr="006913DB" w:rsidRDefault="00027788" w:rsidP="006913DB">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on</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=D=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tc>
        <w:tc>
          <w:tcPr>
            <w:tcW w:w="703" w:type="dxa"/>
            <w:vAlign w:val="center"/>
          </w:tcPr>
          <w:p w14:paraId="400D0FC1" w14:textId="434592FE" w:rsidR="00890CB0" w:rsidRPr="00E834DA" w:rsidRDefault="00890CB0" w:rsidP="00062742">
            <w:pPr>
              <w:jc w:val="center"/>
            </w:pPr>
            <w:r w:rsidRPr="00E834DA">
              <w:rPr>
                <w:sz w:val="24"/>
                <w:szCs w:val="24"/>
              </w:rPr>
              <w:t>(</w:t>
            </w:r>
            <w:r w:rsidRPr="00E834DA">
              <w:rPr>
                <w:sz w:val="24"/>
                <w:szCs w:val="24"/>
              </w:rPr>
              <w:fldChar w:fldCharType="begin"/>
            </w:r>
            <w:r w:rsidRPr="00E834DA">
              <w:rPr>
                <w:sz w:val="24"/>
                <w:szCs w:val="24"/>
              </w:rPr>
              <w:instrText xml:space="preserve"> SEQ Equation \* ARABIC </w:instrText>
            </w:r>
            <w:r w:rsidRPr="00E834DA">
              <w:rPr>
                <w:sz w:val="24"/>
                <w:szCs w:val="24"/>
              </w:rPr>
              <w:fldChar w:fldCharType="separate"/>
            </w:r>
            <w:r>
              <w:rPr>
                <w:noProof/>
                <w:sz w:val="24"/>
                <w:szCs w:val="24"/>
              </w:rPr>
              <w:t>1</w:t>
            </w:r>
            <w:r w:rsidRPr="00E834DA">
              <w:rPr>
                <w:sz w:val="24"/>
                <w:szCs w:val="24"/>
              </w:rPr>
              <w:fldChar w:fldCharType="end"/>
            </w:r>
            <w:r w:rsidRPr="00E834DA">
              <w:rPr>
                <w:sz w:val="24"/>
                <w:szCs w:val="24"/>
              </w:rPr>
              <w:t>)</w:t>
            </w:r>
          </w:p>
        </w:tc>
      </w:tr>
    </w:tbl>
    <w:p w14:paraId="4D88285B" w14:textId="3730AF62" w:rsidR="00890CB0" w:rsidRDefault="00890CB0" w:rsidP="004E5953"/>
    <w:p w14:paraId="28ED6B0E" w14:textId="5978C2ED" w:rsidR="00890CB0" w:rsidRDefault="006913DB" w:rsidP="004E5953">
      <w:r>
        <w:t>The off-time is adjusted from the R</w:t>
      </w:r>
      <w:r>
        <w:rPr>
          <w:vertAlign w:val="subscript"/>
        </w:rPr>
        <w:t>T</w:t>
      </w:r>
      <w:r>
        <w:t xml:space="preserve"> pin of HV9961 controller according to </w:t>
      </w:r>
      <w:r w:rsidR="00783B6B">
        <w:t>Equation xxx.</w:t>
      </w:r>
    </w:p>
    <w:tbl>
      <w:tblPr>
        <w:tblStyle w:val="TableGrid"/>
        <w:tblW w:w="0" w:type="auto"/>
        <w:tblLook w:val="04A0" w:firstRow="1" w:lastRow="0" w:firstColumn="1" w:lastColumn="0" w:noHBand="0" w:noVBand="1"/>
      </w:tblPr>
      <w:tblGrid>
        <w:gridCol w:w="704"/>
        <w:gridCol w:w="7655"/>
        <w:gridCol w:w="703"/>
      </w:tblGrid>
      <w:tr w:rsidR="00783B6B" w:rsidRPr="00E834DA" w14:paraId="48242802" w14:textId="77777777" w:rsidTr="00062742">
        <w:trPr>
          <w:trHeight w:val="699"/>
        </w:trPr>
        <w:tc>
          <w:tcPr>
            <w:tcW w:w="704" w:type="dxa"/>
            <w:vAlign w:val="center"/>
          </w:tcPr>
          <w:p w14:paraId="1CF870BA" w14:textId="77777777" w:rsidR="00783B6B" w:rsidRPr="00E834DA" w:rsidRDefault="00783B6B" w:rsidP="00062742">
            <w:pPr>
              <w:jc w:val="center"/>
            </w:pPr>
          </w:p>
        </w:tc>
        <w:tc>
          <w:tcPr>
            <w:tcW w:w="7655" w:type="dxa"/>
            <w:vAlign w:val="center"/>
          </w:tcPr>
          <w:p w14:paraId="02095303" w14:textId="5DD64DA5" w:rsidR="00783B6B" w:rsidRPr="00E834DA" w:rsidRDefault="00783B6B" w:rsidP="00062742">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off</m:t>
                    </m:r>
                  </m:sub>
                </m:sSub>
                <m:d>
                  <m:dPr>
                    <m:ctrlPr>
                      <w:rPr>
                        <w:rFonts w:ascii="Cambria Math" w:hAnsi="Cambria Math"/>
                        <w:i/>
                      </w:rPr>
                    </m:ctrlPr>
                  </m:dPr>
                  <m:e>
                    <m:r>
                      <w:rPr>
                        <w:rFonts w:ascii="Cambria Math" w:hAnsi="Cambria Math"/>
                      </w:rPr>
                      <m:t>μsec</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(k</m:t>
                    </m:r>
                    <m:r>
                      <m:rPr>
                        <m:sty m:val="p"/>
                      </m:rPr>
                      <w:rPr>
                        <w:rFonts w:ascii="Cambria Math" w:hAnsi="Cambria Math"/>
                      </w:rPr>
                      <m:t>Ω</m:t>
                    </m:r>
                    <m:r>
                      <w:rPr>
                        <w:rFonts w:ascii="Cambria Math" w:hAnsi="Cambria Math"/>
                      </w:rPr>
                      <m:t>)</m:t>
                    </m:r>
                  </m:num>
                  <m:den>
                    <m:r>
                      <w:rPr>
                        <w:rFonts w:ascii="Cambria Math" w:hAnsi="Cambria Math"/>
                      </w:rPr>
                      <m:t>25</m:t>
                    </m:r>
                  </m:den>
                </m:f>
                <m:r>
                  <w:rPr>
                    <w:rFonts w:ascii="Cambria Math" w:hAnsi="Cambria Math"/>
                  </w:rPr>
                  <m:t>+0.3, 30k</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m:t>
                </m:r>
                <m:r>
                  <m:rPr>
                    <m:sty m:val="p"/>
                  </m:rPr>
                  <w:rPr>
                    <w:rFonts w:ascii="Cambria Math" w:hAnsi="Cambria Math"/>
                  </w:rPr>
                  <m:t>Ω</m:t>
                </m:r>
              </m:oMath>
            </m:oMathPara>
          </w:p>
        </w:tc>
        <w:tc>
          <w:tcPr>
            <w:tcW w:w="703" w:type="dxa"/>
            <w:vAlign w:val="center"/>
          </w:tcPr>
          <w:p w14:paraId="3AC2397C" w14:textId="48B424AC" w:rsidR="00783B6B" w:rsidRPr="00E834DA" w:rsidRDefault="00783B6B" w:rsidP="00062742">
            <w:pPr>
              <w:jc w:val="center"/>
            </w:pPr>
            <w:r w:rsidRPr="00E834DA">
              <w:rPr>
                <w:sz w:val="24"/>
                <w:szCs w:val="24"/>
              </w:rPr>
              <w:t>(</w:t>
            </w:r>
            <w:r w:rsidRPr="00E834DA">
              <w:rPr>
                <w:sz w:val="24"/>
                <w:szCs w:val="24"/>
              </w:rPr>
              <w:fldChar w:fldCharType="begin"/>
            </w:r>
            <w:r w:rsidRPr="00E834DA">
              <w:rPr>
                <w:sz w:val="24"/>
                <w:szCs w:val="24"/>
              </w:rPr>
              <w:instrText xml:space="preserve"> SEQ Equation \* ARABIC </w:instrText>
            </w:r>
            <w:r w:rsidRPr="00E834DA">
              <w:rPr>
                <w:sz w:val="24"/>
                <w:szCs w:val="24"/>
              </w:rPr>
              <w:fldChar w:fldCharType="separate"/>
            </w:r>
            <w:r>
              <w:rPr>
                <w:noProof/>
                <w:sz w:val="24"/>
                <w:szCs w:val="24"/>
              </w:rPr>
              <w:t>2</w:t>
            </w:r>
            <w:r w:rsidRPr="00E834DA">
              <w:rPr>
                <w:sz w:val="24"/>
                <w:szCs w:val="24"/>
              </w:rPr>
              <w:fldChar w:fldCharType="end"/>
            </w:r>
            <w:r w:rsidRPr="00E834DA">
              <w:rPr>
                <w:sz w:val="24"/>
                <w:szCs w:val="24"/>
              </w:rPr>
              <w:t>)</w:t>
            </w:r>
          </w:p>
        </w:tc>
      </w:tr>
    </w:tbl>
    <w:p w14:paraId="08DAF038" w14:textId="20BD6EA9" w:rsidR="00783B6B" w:rsidRDefault="00783B6B" w:rsidP="004E5953"/>
    <w:p w14:paraId="1E4AFF1F" w14:textId="683339B9" w:rsidR="007808ED" w:rsidRDefault="007808ED" w:rsidP="004E5953">
      <w:r>
        <w:t xml:space="preserve">HV9961 controller doesn’t have soft-starter. However, the characteristic of  linear dimming provides the circuit with soft-start by external capacitor. Figure xxx shows the typical application circuit of HV9961. The capacitor connected to VDD, PWMD and LD pins of controller starts to charge up to VDD voltage initially. When the voltage on capacitor is lower than 1.5V, the linear dimming dominates the current reference voltage so that </w:t>
      </w:r>
      <w:r w:rsidR="007B0391">
        <w:t>soft-start applies.</w:t>
      </w:r>
    </w:p>
    <w:p w14:paraId="186E4FD2" w14:textId="5FC0DD08" w:rsidR="007808ED" w:rsidRDefault="007808ED" w:rsidP="004E5953">
      <w:r>
        <w:rPr>
          <w:noProof/>
        </w:rPr>
        <w:drawing>
          <wp:inline distT="0" distB="0" distL="0" distR="0" wp14:anchorId="04EC5EE4" wp14:editId="63CFAB98">
            <wp:extent cx="5760720" cy="2490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90470"/>
                    </a:xfrm>
                    <a:prstGeom prst="rect">
                      <a:avLst/>
                    </a:prstGeom>
                  </pic:spPr>
                </pic:pic>
              </a:graphicData>
            </a:graphic>
          </wp:inline>
        </w:drawing>
      </w:r>
    </w:p>
    <w:p w14:paraId="18281788" w14:textId="329A8E4C" w:rsidR="00783B6B" w:rsidRDefault="00F60820" w:rsidP="004E5953">
      <w:r>
        <w:t>The HV9961 provides the system with low cost and small size. Also, because the switching frequency decreases as input voltage decreases, the switching losses decreases while the current ripple stays constant. On the other hand, the LDO decreases the efficiency of controller and the reference  voltage of controller may results in a high resistive loss on shunt resistor as output current increases.</w:t>
      </w:r>
      <w:r w:rsidR="00656731">
        <w:t xml:space="preserve"> </w:t>
      </w:r>
    </w:p>
    <w:p w14:paraId="497DB54A" w14:textId="76A0AFB2" w:rsidR="001F3C76" w:rsidRDefault="001F3C76">
      <w:r>
        <w:br w:type="page"/>
      </w:r>
    </w:p>
    <w:p w14:paraId="0D813B60" w14:textId="1F398D9A" w:rsidR="001F3C76" w:rsidRDefault="00DD60D9" w:rsidP="00DD60D9">
      <w:pPr>
        <w:pStyle w:val="Heading1"/>
      </w:pPr>
      <w:r>
        <w:lastRenderedPageBreak/>
        <w:t>Loss</w:t>
      </w:r>
      <w:r w:rsidR="003F3253">
        <w:t xml:space="preserve"> Calculations</w:t>
      </w:r>
    </w:p>
    <w:p w14:paraId="1B151E98" w14:textId="2EE68C6E" w:rsidR="00DD60D9" w:rsidRDefault="00DD60D9" w:rsidP="00DD60D9"/>
    <w:p w14:paraId="6F9F4B15" w14:textId="620C5727" w:rsidR="00674AAE" w:rsidRDefault="003C4D7B" w:rsidP="00DD60D9">
      <w:r>
        <w:t xml:space="preserve">The practical loss mechanisms are modelled and calculated according to datasheets of the components. </w:t>
      </w:r>
      <w:r w:rsidR="00674AAE">
        <w:t>The losses can be classified as swtiching losses and conduction losses. The losses of buck converter are shown in Table xxx.</w:t>
      </w:r>
      <w:r w:rsidR="00B86ECF">
        <w:t xml:space="preserve"> </w:t>
      </w:r>
    </w:p>
    <w:p w14:paraId="0E7859D3" w14:textId="5CD33263" w:rsidR="00B86ECF" w:rsidRDefault="00B86ECF" w:rsidP="00DD60D9">
      <w:r>
        <w:t xml:space="preserve">The formal, AL9910A, controller have constant switching frequency and conduction losses </w:t>
      </w:r>
      <w:r w:rsidR="00E85DE6">
        <w:t xml:space="preserve">that </w:t>
      </w:r>
      <w:r>
        <w:t xml:space="preserve">changes in parallel with the input voltage. </w:t>
      </w:r>
      <w:r w:rsidR="00797677">
        <w:t xml:space="preserve">On the other hand, the latter, HV9961, controller adjust the switching frequency according to the input voltage, so that switching loss depends on input voltage. </w:t>
      </w:r>
    </w:p>
    <w:tbl>
      <w:tblPr>
        <w:tblStyle w:val="TableGrid"/>
        <w:tblW w:w="0" w:type="auto"/>
        <w:tblLook w:val="04A0" w:firstRow="1" w:lastRow="0" w:firstColumn="1" w:lastColumn="0" w:noHBand="0" w:noVBand="1"/>
      </w:tblPr>
      <w:tblGrid>
        <w:gridCol w:w="3020"/>
        <w:gridCol w:w="2220"/>
        <w:gridCol w:w="3822"/>
      </w:tblGrid>
      <w:tr w:rsidR="00674AAE" w14:paraId="49195F1A" w14:textId="77777777" w:rsidTr="00656731">
        <w:tc>
          <w:tcPr>
            <w:tcW w:w="3020" w:type="dxa"/>
            <w:vAlign w:val="center"/>
          </w:tcPr>
          <w:p w14:paraId="1BD20644" w14:textId="705BFCF0" w:rsidR="00674AAE" w:rsidRDefault="00674AAE" w:rsidP="00656731">
            <w:pPr>
              <w:jc w:val="center"/>
            </w:pPr>
            <w:r>
              <w:t>Loss mechanism</w:t>
            </w:r>
          </w:p>
        </w:tc>
        <w:tc>
          <w:tcPr>
            <w:tcW w:w="2220" w:type="dxa"/>
            <w:vAlign w:val="center"/>
          </w:tcPr>
          <w:p w14:paraId="6347121A" w14:textId="56133604" w:rsidR="00674AAE" w:rsidRDefault="00674AAE" w:rsidP="00656731">
            <w:pPr>
              <w:jc w:val="center"/>
            </w:pPr>
            <w:r>
              <w:t>Component</w:t>
            </w:r>
          </w:p>
        </w:tc>
        <w:tc>
          <w:tcPr>
            <w:tcW w:w="3822" w:type="dxa"/>
            <w:vAlign w:val="center"/>
          </w:tcPr>
          <w:p w14:paraId="388E6083" w14:textId="11342419" w:rsidR="00674AAE" w:rsidRDefault="00674AAE" w:rsidP="00656731">
            <w:pPr>
              <w:jc w:val="center"/>
            </w:pPr>
            <w:r>
              <w:t>Model</w:t>
            </w:r>
          </w:p>
        </w:tc>
      </w:tr>
      <w:tr w:rsidR="00674AAE" w14:paraId="3B602E66" w14:textId="77777777" w:rsidTr="00656731">
        <w:trPr>
          <w:trHeight w:val="653"/>
        </w:trPr>
        <w:tc>
          <w:tcPr>
            <w:tcW w:w="3020" w:type="dxa"/>
            <w:vAlign w:val="center"/>
          </w:tcPr>
          <w:p w14:paraId="6D62364B" w14:textId="24B92347" w:rsidR="00674AAE" w:rsidRDefault="00ED64AF" w:rsidP="00656731">
            <w:pPr>
              <w:jc w:val="center"/>
            </w:pPr>
            <w:r>
              <w:t>Conduction</w:t>
            </w:r>
          </w:p>
        </w:tc>
        <w:tc>
          <w:tcPr>
            <w:tcW w:w="2220" w:type="dxa"/>
            <w:vAlign w:val="center"/>
          </w:tcPr>
          <w:p w14:paraId="6BC9D0E2" w14:textId="61898377" w:rsidR="00674AAE" w:rsidRDefault="00ED64AF" w:rsidP="00656731">
            <w:pPr>
              <w:jc w:val="center"/>
            </w:pPr>
            <w:r>
              <w:t>Mosfet</w:t>
            </w:r>
          </w:p>
        </w:tc>
        <w:tc>
          <w:tcPr>
            <w:tcW w:w="3822" w:type="dxa"/>
            <w:vAlign w:val="center"/>
          </w:tcPr>
          <w:p w14:paraId="385F4ED6" w14:textId="67A5C2F5" w:rsidR="00674AAE" w:rsidRDefault="00ED64AF" w:rsidP="0065673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D</m:t>
                </m:r>
              </m:oMath>
            </m:oMathPara>
          </w:p>
        </w:tc>
      </w:tr>
      <w:tr w:rsidR="00674AAE" w14:paraId="28984DC0" w14:textId="77777777" w:rsidTr="00656731">
        <w:trPr>
          <w:trHeight w:val="549"/>
        </w:trPr>
        <w:tc>
          <w:tcPr>
            <w:tcW w:w="3020" w:type="dxa"/>
            <w:vAlign w:val="center"/>
          </w:tcPr>
          <w:p w14:paraId="73E0E3E8" w14:textId="3F328665" w:rsidR="00674AAE" w:rsidRDefault="00ED64AF" w:rsidP="00656731">
            <w:pPr>
              <w:jc w:val="center"/>
            </w:pPr>
            <w:r>
              <w:t>Switching</w:t>
            </w:r>
          </w:p>
        </w:tc>
        <w:tc>
          <w:tcPr>
            <w:tcW w:w="2220" w:type="dxa"/>
            <w:vAlign w:val="center"/>
          </w:tcPr>
          <w:p w14:paraId="159427DB" w14:textId="161B47D8" w:rsidR="00674AAE" w:rsidRDefault="00ED64AF" w:rsidP="00656731">
            <w:pPr>
              <w:jc w:val="center"/>
            </w:pPr>
            <w:r>
              <w:t>Mosfet</w:t>
            </w:r>
          </w:p>
        </w:tc>
        <w:tc>
          <w:tcPr>
            <w:tcW w:w="3822" w:type="dxa"/>
            <w:vAlign w:val="center"/>
          </w:tcPr>
          <w:p w14:paraId="6FC9B7AD" w14:textId="329BFF76" w:rsidR="00674AAE" w:rsidRDefault="00ED64AF" w:rsidP="0065673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674AAE" w14:paraId="403CF189" w14:textId="77777777" w:rsidTr="00656731">
        <w:trPr>
          <w:trHeight w:val="841"/>
        </w:trPr>
        <w:tc>
          <w:tcPr>
            <w:tcW w:w="3020" w:type="dxa"/>
            <w:vAlign w:val="center"/>
          </w:tcPr>
          <w:p w14:paraId="75EB99C9" w14:textId="00021843" w:rsidR="00674AAE" w:rsidRDefault="00ED64AF" w:rsidP="00656731">
            <w:pPr>
              <w:jc w:val="center"/>
            </w:pPr>
            <w:r>
              <w:t>Switching – Output capacitance</w:t>
            </w:r>
          </w:p>
        </w:tc>
        <w:tc>
          <w:tcPr>
            <w:tcW w:w="2220" w:type="dxa"/>
            <w:vAlign w:val="center"/>
          </w:tcPr>
          <w:p w14:paraId="6A77A875" w14:textId="61789AF0" w:rsidR="00674AAE" w:rsidRDefault="00ED64AF" w:rsidP="00656731">
            <w:pPr>
              <w:jc w:val="center"/>
            </w:pPr>
            <w:r>
              <w:t>Mosfet</w:t>
            </w:r>
          </w:p>
        </w:tc>
        <w:tc>
          <w:tcPr>
            <w:tcW w:w="3822" w:type="dxa"/>
            <w:vAlign w:val="center"/>
          </w:tcPr>
          <w:p w14:paraId="3FD05FAB" w14:textId="77777777" w:rsidR="00674AAE" w:rsidRPr="00082282" w:rsidRDefault="00082282" w:rsidP="00656731">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GD</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p w14:paraId="0B8674D6" w14:textId="09354C98" w:rsidR="00082282" w:rsidRDefault="00082282" w:rsidP="0065673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coss</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674AAE" w14:paraId="76A19F5F" w14:textId="77777777" w:rsidTr="00656731">
        <w:trPr>
          <w:trHeight w:val="376"/>
        </w:trPr>
        <w:tc>
          <w:tcPr>
            <w:tcW w:w="3020" w:type="dxa"/>
            <w:vAlign w:val="center"/>
          </w:tcPr>
          <w:p w14:paraId="7D0AECA8" w14:textId="76AD5B1B" w:rsidR="00674AAE" w:rsidRDefault="00082282" w:rsidP="00656731">
            <w:pPr>
              <w:jc w:val="center"/>
            </w:pPr>
            <w:r>
              <w:t>Switching – Gate charge</w:t>
            </w:r>
          </w:p>
        </w:tc>
        <w:tc>
          <w:tcPr>
            <w:tcW w:w="2220" w:type="dxa"/>
            <w:vAlign w:val="center"/>
          </w:tcPr>
          <w:p w14:paraId="2725EBB5" w14:textId="54597217" w:rsidR="00674AAE" w:rsidRDefault="00082282" w:rsidP="00656731">
            <w:pPr>
              <w:jc w:val="center"/>
            </w:pPr>
            <w:r>
              <w:t>Mosfet</w:t>
            </w:r>
          </w:p>
        </w:tc>
        <w:tc>
          <w:tcPr>
            <w:tcW w:w="3822" w:type="dxa"/>
            <w:vAlign w:val="center"/>
          </w:tcPr>
          <w:p w14:paraId="74D05033" w14:textId="40A8A29E" w:rsidR="00674AAE" w:rsidRDefault="00082282" w:rsidP="0065673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sSub>
                  <m:sSubPr>
                    <m:ctrlPr>
                      <w:rPr>
                        <w:rFonts w:ascii="Cambria Math" w:hAnsi="Cambria Math"/>
                        <w:i/>
                      </w:rPr>
                    </m:ctrlPr>
                  </m:sSubPr>
                  <m:e>
                    <m:r>
                      <w:rPr>
                        <w:rFonts w:ascii="Cambria Math" w:hAnsi="Cambria Math"/>
                      </w:rPr>
                      <m:t xml:space="preserve"> 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674AAE" w14:paraId="1ABF5E80" w14:textId="77777777" w:rsidTr="00656731">
        <w:trPr>
          <w:trHeight w:val="420"/>
        </w:trPr>
        <w:tc>
          <w:tcPr>
            <w:tcW w:w="3020" w:type="dxa"/>
            <w:vAlign w:val="center"/>
          </w:tcPr>
          <w:p w14:paraId="316C009D" w14:textId="109F5D60" w:rsidR="00674AAE" w:rsidRDefault="00082282" w:rsidP="00656731">
            <w:pPr>
              <w:jc w:val="center"/>
            </w:pPr>
            <w:r>
              <w:t>Conduction</w:t>
            </w:r>
          </w:p>
        </w:tc>
        <w:tc>
          <w:tcPr>
            <w:tcW w:w="2220" w:type="dxa"/>
            <w:vAlign w:val="center"/>
          </w:tcPr>
          <w:p w14:paraId="17605FAE" w14:textId="76BEE1A7" w:rsidR="00674AAE" w:rsidRDefault="00082282" w:rsidP="00656731">
            <w:pPr>
              <w:jc w:val="center"/>
            </w:pPr>
            <w:r>
              <w:t>Diode</w:t>
            </w:r>
          </w:p>
        </w:tc>
        <w:tc>
          <w:tcPr>
            <w:tcW w:w="3822" w:type="dxa"/>
            <w:vAlign w:val="center"/>
          </w:tcPr>
          <w:p w14:paraId="6743451D" w14:textId="41C62435" w:rsidR="00674AAE" w:rsidRDefault="00082282" w:rsidP="0065673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r>
                      <w:rPr>
                        <w:rFonts w:ascii="Cambria Math" w:hAnsi="Cambria Math"/>
                      </w:rPr>
                      <m:t>1-D</m:t>
                    </m:r>
                  </m:e>
                </m:d>
              </m:oMath>
            </m:oMathPara>
          </w:p>
        </w:tc>
      </w:tr>
      <w:tr w:rsidR="00082282" w14:paraId="11812913" w14:textId="77777777" w:rsidTr="00656731">
        <w:trPr>
          <w:trHeight w:val="553"/>
        </w:trPr>
        <w:tc>
          <w:tcPr>
            <w:tcW w:w="3020" w:type="dxa"/>
            <w:vAlign w:val="center"/>
          </w:tcPr>
          <w:p w14:paraId="2283642B" w14:textId="40D56D37" w:rsidR="00082282" w:rsidRDefault="00082282" w:rsidP="00656731">
            <w:pPr>
              <w:jc w:val="center"/>
            </w:pPr>
            <w:r>
              <w:t>Switching – Reverse recovery</w:t>
            </w:r>
          </w:p>
        </w:tc>
        <w:tc>
          <w:tcPr>
            <w:tcW w:w="2220" w:type="dxa"/>
            <w:vAlign w:val="center"/>
          </w:tcPr>
          <w:p w14:paraId="25A687C9" w14:textId="35B22ACD" w:rsidR="00082282" w:rsidRDefault="00082282" w:rsidP="00656731">
            <w:pPr>
              <w:jc w:val="center"/>
            </w:pPr>
            <w:r>
              <w:t>Diode</w:t>
            </w:r>
          </w:p>
        </w:tc>
        <w:tc>
          <w:tcPr>
            <w:tcW w:w="3822" w:type="dxa"/>
            <w:vAlign w:val="center"/>
          </w:tcPr>
          <w:p w14:paraId="00B3EC69" w14:textId="27F785C0" w:rsidR="00082282" w:rsidRDefault="00082282" w:rsidP="00656731">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sw,D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rr</m:t>
                    </m:r>
                  </m:sub>
                </m:sSub>
                <m:sSub>
                  <m:sSubPr>
                    <m:ctrlPr>
                      <w:rPr>
                        <w:rFonts w:ascii="Cambria Math" w:hAnsi="Cambria Math"/>
                        <w:i/>
                      </w:rPr>
                    </m:ctrlPr>
                  </m:sSubPr>
                  <m:e>
                    <m:r>
                      <w:rPr>
                        <w:rFonts w:ascii="Cambria Math" w:hAnsi="Cambria Math"/>
                      </w:rPr>
                      <m:t xml:space="preserve"> t</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082282" w14:paraId="1F61214E" w14:textId="77777777" w:rsidTr="00656731">
        <w:trPr>
          <w:trHeight w:val="703"/>
        </w:trPr>
        <w:tc>
          <w:tcPr>
            <w:tcW w:w="3020" w:type="dxa"/>
            <w:vAlign w:val="center"/>
          </w:tcPr>
          <w:p w14:paraId="4C91C837" w14:textId="26D3A444" w:rsidR="00082282" w:rsidRDefault="00082282" w:rsidP="00656731">
            <w:pPr>
              <w:jc w:val="center"/>
            </w:pPr>
            <w:r>
              <w:t>Conduction – Copper loss</w:t>
            </w:r>
          </w:p>
        </w:tc>
        <w:tc>
          <w:tcPr>
            <w:tcW w:w="2220" w:type="dxa"/>
            <w:vAlign w:val="center"/>
          </w:tcPr>
          <w:p w14:paraId="0FBABF73" w14:textId="0EC9AEDE" w:rsidR="00082282" w:rsidRDefault="00082282" w:rsidP="00656731">
            <w:pPr>
              <w:jc w:val="center"/>
            </w:pPr>
            <w:r>
              <w:t>Inductor</w:t>
            </w:r>
          </w:p>
        </w:tc>
        <w:tc>
          <w:tcPr>
            <w:tcW w:w="3822" w:type="dxa"/>
            <w:vAlign w:val="center"/>
          </w:tcPr>
          <w:p w14:paraId="0A4F4D9C" w14:textId="7B1EAE17" w:rsidR="00082282" w:rsidRDefault="00082282" w:rsidP="00656731">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L</m:t>
                    </m:r>
                  </m:sub>
                </m:sSub>
                <m:r>
                  <w:rPr>
                    <w:rFonts w:ascii="Cambria Math" w:eastAsia="Calibri" w:hAnsi="Cambria Math" w:cs="Times New Roman"/>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r>
      <w:tr w:rsidR="00062742" w14:paraId="66741808" w14:textId="77777777" w:rsidTr="00656731">
        <w:trPr>
          <w:trHeight w:val="703"/>
        </w:trPr>
        <w:tc>
          <w:tcPr>
            <w:tcW w:w="3020" w:type="dxa"/>
            <w:vAlign w:val="center"/>
          </w:tcPr>
          <w:p w14:paraId="5649A80D" w14:textId="0529315D" w:rsidR="00062742" w:rsidRDefault="00062742" w:rsidP="00656731">
            <w:pPr>
              <w:jc w:val="center"/>
            </w:pPr>
            <w:r>
              <w:t>Conduction</w:t>
            </w:r>
          </w:p>
        </w:tc>
        <w:tc>
          <w:tcPr>
            <w:tcW w:w="2220" w:type="dxa"/>
            <w:vAlign w:val="center"/>
          </w:tcPr>
          <w:p w14:paraId="62C0D89B" w14:textId="7EDD85F1" w:rsidR="00062742" w:rsidRDefault="00062742" w:rsidP="00656731">
            <w:pPr>
              <w:jc w:val="center"/>
            </w:pPr>
            <w:r>
              <w:t>Shunt resistor</w:t>
            </w:r>
          </w:p>
        </w:tc>
        <w:tc>
          <w:tcPr>
            <w:tcW w:w="3822" w:type="dxa"/>
            <w:vAlign w:val="center"/>
          </w:tcPr>
          <w:p w14:paraId="1B42A301" w14:textId="6FF1A297" w:rsidR="00062742" w:rsidRDefault="00062742" w:rsidP="00656731">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shunt</m:t>
                    </m:r>
                  </m:sub>
                </m:sSub>
              </m:oMath>
            </m:oMathPara>
          </w:p>
        </w:tc>
      </w:tr>
    </w:tbl>
    <w:p w14:paraId="5DA63026" w14:textId="64020E69" w:rsidR="003C4D7B" w:rsidRDefault="003C4D7B" w:rsidP="00DD60D9"/>
    <w:p w14:paraId="3DEFC935" w14:textId="542D5FB4" w:rsidR="003872F5" w:rsidRDefault="003872F5" w:rsidP="00DD60D9">
      <w:r>
        <w:t xml:space="preserve">The contributions from different kind of loss mechanisms and total power loss of mosfet and diode are given in </w:t>
      </w:r>
      <w:r w:rsidR="00A175D6">
        <w:t xml:space="preserve"> </w:t>
      </w:r>
      <w:r w:rsidR="00A175D6">
        <w:fldChar w:fldCharType="begin"/>
      </w:r>
      <w:r w:rsidR="00A175D6">
        <w:instrText xml:space="preserve"> REF _Ref61623225 \h </w:instrText>
      </w:r>
      <w:r w:rsidR="00A175D6">
        <w:fldChar w:fldCharType="separate"/>
      </w:r>
      <w:r w:rsidR="00A175D6">
        <w:t xml:space="preserve">Figure </w:t>
      </w:r>
      <w:r w:rsidR="00A175D6">
        <w:rPr>
          <w:noProof/>
        </w:rPr>
        <w:t>4</w:t>
      </w:r>
      <w:r w:rsidR="00A175D6">
        <w:fldChar w:fldCharType="end"/>
      </w:r>
      <w:r w:rsidR="00A175D6">
        <w:t xml:space="preserve"> </w:t>
      </w:r>
      <w:r>
        <w:t>and</w:t>
      </w:r>
      <w:r w:rsidR="00A175D6">
        <w:t xml:space="preserve"> </w:t>
      </w:r>
      <w:r w:rsidR="00A175D6">
        <w:fldChar w:fldCharType="begin"/>
      </w:r>
      <w:r w:rsidR="00A175D6">
        <w:instrText xml:space="preserve"> REF _Ref61623232 \h </w:instrText>
      </w:r>
      <w:r w:rsidR="00A175D6">
        <w:fldChar w:fldCharType="separate"/>
      </w:r>
      <w:r w:rsidR="00A175D6">
        <w:t xml:space="preserve">Figure </w:t>
      </w:r>
      <w:r w:rsidR="00A175D6">
        <w:rPr>
          <w:noProof/>
        </w:rPr>
        <w:t>5</w:t>
      </w:r>
      <w:r w:rsidR="00A175D6">
        <w:fldChar w:fldCharType="end"/>
      </w:r>
      <w:r>
        <w:t>, respectively.</w:t>
      </w:r>
      <w:r w:rsidR="002039FA">
        <w:t xml:space="preserve"> </w:t>
      </w:r>
    </w:p>
    <w:p w14:paraId="6BBD6224" w14:textId="4D48E20D" w:rsidR="002039FA" w:rsidRDefault="002039FA" w:rsidP="00DD60D9">
      <w:r>
        <w:t>The conduction losses and switching losses of mosfet are dominant at low input voltages and high input voltages, respectively, which results from the change of frequency, reverse voltage and duty cycle. On the other hand, conduction losses of mosfet is dominat</w:t>
      </w:r>
      <w:r w:rsidR="00656731">
        <w:t xml:space="preserve"> at</w:t>
      </w:r>
      <w:r>
        <w:t xml:space="preserve"> both low input voltages and high input voltag</w:t>
      </w:r>
      <w:r w:rsidR="00656731">
        <w:t>e due to high foward voltage</w:t>
      </w:r>
      <w:r w:rsidR="00742ADF">
        <w:t xml:space="preserve"> of diode.</w:t>
      </w:r>
    </w:p>
    <w:p w14:paraId="3FA501AE" w14:textId="77777777" w:rsidR="00A175D6" w:rsidRDefault="003872F5" w:rsidP="00A175D6">
      <w:pPr>
        <w:keepNext/>
      </w:pPr>
      <w:r>
        <w:rPr>
          <w:noProof/>
        </w:rPr>
        <w:lastRenderedPageBreak/>
        <w:drawing>
          <wp:inline distT="0" distB="0" distL="0" distR="0" wp14:anchorId="7DC65AF8" wp14:editId="6D36ABAE">
            <wp:extent cx="5761990" cy="280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1990" cy="2807970"/>
                    </a:xfrm>
                    <a:prstGeom prst="rect">
                      <a:avLst/>
                    </a:prstGeom>
                    <a:noFill/>
                    <a:ln>
                      <a:noFill/>
                    </a:ln>
                  </pic:spPr>
                </pic:pic>
              </a:graphicData>
            </a:graphic>
          </wp:inline>
        </w:drawing>
      </w:r>
    </w:p>
    <w:p w14:paraId="5D678259" w14:textId="28993F2B" w:rsidR="003872F5" w:rsidRDefault="00A175D6" w:rsidP="00A175D6">
      <w:pPr>
        <w:pStyle w:val="Caption"/>
        <w:jc w:val="center"/>
      </w:pPr>
      <w:bookmarkStart w:id="4" w:name="_Ref61623225"/>
      <w:r>
        <w:t xml:space="preserve">Figure </w:t>
      </w:r>
      <w:fldSimple w:instr=" SEQ Figure \* ARABIC ">
        <w:r>
          <w:rPr>
            <w:noProof/>
          </w:rPr>
          <w:t>4</w:t>
        </w:r>
      </w:fldSimple>
      <w:bookmarkEnd w:id="4"/>
      <w:r>
        <w:t xml:space="preserve"> Conduction, switching and total power losses of Mosfet</w:t>
      </w:r>
    </w:p>
    <w:p w14:paraId="0A244557" w14:textId="77777777" w:rsidR="00A175D6" w:rsidRDefault="00A175D6" w:rsidP="00A175D6">
      <w:pPr>
        <w:keepNext/>
      </w:pPr>
      <w:r>
        <w:rPr>
          <w:noProof/>
        </w:rPr>
        <w:drawing>
          <wp:inline distT="0" distB="0" distL="0" distR="0" wp14:anchorId="034F1733" wp14:editId="088FABA8">
            <wp:extent cx="576199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1990" cy="2807970"/>
                    </a:xfrm>
                    <a:prstGeom prst="rect">
                      <a:avLst/>
                    </a:prstGeom>
                    <a:noFill/>
                    <a:ln>
                      <a:noFill/>
                    </a:ln>
                  </pic:spPr>
                </pic:pic>
              </a:graphicData>
            </a:graphic>
          </wp:inline>
        </w:drawing>
      </w:r>
    </w:p>
    <w:p w14:paraId="37EEB63F" w14:textId="26C0A0DD" w:rsidR="00A175D6" w:rsidRPr="00A175D6" w:rsidRDefault="00A175D6" w:rsidP="00A175D6">
      <w:pPr>
        <w:pStyle w:val="Caption"/>
        <w:jc w:val="center"/>
      </w:pPr>
      <w:bookmarkStart w:id="5" w:name="_Ref61623232"/>
      <w:r>
        <w:t xml:space="preserve">Figure </w:t>
      </w:r>
      <w:fldSimple w:instr=" SEQ Figure \* ARABIC ">
        <w:r>
          <w:rPr>
            <w:noProof/>
          </w:rPr>
          <w:t>5</w:t>
        </w:r>
      </w:fldSimple>
      <w:bookmarkEnd w:id="5"/>
      <w:r>
        <w:t xml:space="preserve"> </w:t>
      </w:r>
      <w:r w:rsidRPr="003F4156">
        <w:t xml:space="preserve">Conduction, switching and total power losses of </w:t>
      </w:r>
      <w:r>
        <w:t>Diode</w:t>
      </w:r>
    </w:p>
    <w:p w14:paraId="0959FF6C" w14:textId="0941FA2E" w:rsidR="00082282" w:rsidRDefault="00311320" w:rsidP="00DD60D9">
      <w:r>
        <w:t xml:space="preserve">There are other loss mechanism due to resistive losses of inductor and shunt resistor. </w:t>
      </w:r>
      <w:r w:rsidR="00C77CF2">
        <w:t>Since the output current pass through the inductor and shunt resistor, magnitude of the resistive losses depends on</w:t>
      </w:r>
      <w:r w:rsidR="007E6D60">
        <w:t xml:space="preserve"> the</w:t>
      </w:r>
      <w:r w:rsidR="00C77CF2">
        <w:t xml:space="preserve"> output current</w:t>
      </w:r>
      <w:r w:rsidR="007E6D60">
        <w:t>. The power loss calculations for resistive losses are shown in</w:t>
      </w:r>
      <w:r w:rsidR="008D644B">
        <w:t xml:space="preserve"> </w:t>
      </w:r>
      <w:r w:rsidR="008D644B">
        <w:fldChar w:fldCharType="begin"/>
      </w:r>
      <w:r w:rsidR="008D644B">
        <w:instrText xml:space="preserve"> REF _Ref61624384 \h </w:instrText>
      </w:r>
      <w:r w:rsidR="008D644B">
        <w:fldChar w:fldCharType="separate"/>
      </w:r>
      <w:r w:rsidR="008D644B">
        <w:t xml:space="preserve">Table </w:t>
      </w:r>
      <w:r w:rsidR="008D644B">
        <w:rPr>
          <w:noProof/>
        </w:rPr>
        <w:t>2</w:t>
      </w:r>
      <w:r w:rsidR="008D644B">
        <w:fldChar w:fldCharType="end"/>
      </w:r>
      <w:r w:rsidR="007E6D60">
        <w:t>.</w:t>
      </w:r>
    </w:p>
    <w:p w14:paraId="1D009674" w14:textId="69F0EDC3" w:rsidR="0066176A" w:rsidRDefault="0066176A" w:rsidP="0066176A">
      <w:pPr>
        <w:pStyle w:val="Caption"/>
        <w:keepNext/>
        <w:jc w:val="center"/>
      </w:pPr>
      <w:bookmarkStart w:id="6" w:name="_Ref61624384"/>
      <w:r>
        <w:t xml:space="preserve">Table </w:t>
      </w:r>
      <w:fldSimple w:instr=" SEQ Table \* ARABIC ">
        <w:r w:rsidR="00D903B8">
          <w:rPr>
            <w:noProof/>
          </w:rPr>
          <w:t>2</w:t>
        </w:r>
      </w:fldSimple>
      <w:bookmarkEnd w:id="6"/>
      <w:r>
        <w:t xml:space="preserve"> Resistive losses of inductor and shunt resistance</w:t>
      </w:r>
    </w:p>
    <w:tbl>
      <w:tblPr>
        <w:tblStyle w:val="TableGrid"/>
        <w:tblW w:w="0" w:type="auto"/>
        <w:tblLook w:val="04A0" w:firstRow="1" w:lastRow="0" w:firstColumn="1" w:lastColumn="0" w:noHBand="0" w:noVBand="1"/>
      </w:tblPr>
      <w:tblGrid>
        <w:gridCol w:w="4531"/>
        <w:gridCol w:w="4531"/>
      </w:tblGrid>
      <w:tr w:rsidR="00202102" w14:paraId="2296271D" w14:textId="77777777" w:rsidTr="00202102">
        <w:tc>
          <w:tcPr>
            <w:tcW w:w="4531" w:type="dxa"/>
          </w:tcPr>
          <w:p w14:paraId="1447873D" w14:textId="2DA680BB" w:rsidR="00202102" w:rsidRDefault="00202102" w:rsidP="00DD60D9">
            <w:r>
              <w:t>Component</w:t>
            </w:r>
          </w:p>
        </w:tc>
        <w:tc>
          <w:tcPr>
            <w:tcW w:w="4531" w:type="dxa"/>
          </w:tcPr>
          <w:p w14:paraId="171BDA66" w14:textId="0FBCE2F3" w:rsidR="00202102" w:rsidRDefault="00202102" w:rsidP="00DD60D9">
            <w:r>
              <w:t>Power Loss</w:t>
            </w:r>
          </w:p>
        </w:tc>
      </w:tr>
      <w:tr w:rsidR="00202102" w14:paraId="4B0B6055" w14:textId="77777777" w:rsidTr="00202102">
        <w:tc>
          <w:tcPr>
            <w:tcW w:w="4531" w:type="dxa"/>
          </w:tcPr>
          <w:p w14:paraId="756755E1" w14:textId="5841AB1B" w:rsidR="00202102" w:rsidRDefault="00202102" w:rsidP="00DD60D9">
            <w:r>
              <w:t>Inductor</w:t>
            </w:r>
          </w:p>
        </w:tc>
        <w:tc>
          <w:tcPr>
            <w:tcW w:w="4531" w:type="dxa"/>
          </w:tcPr>
          <w:p w14:paraId="18568A7B" w14:textId="3818CC1E" w:rsidR="00202102" w:rsidRDefault="00D50F4F" w:rsidP="00DD60D9">
            <w:r>
              <w:t>1.485W</w:t>
            </w:r>
          </w:p>
        </w:tc>
      </w:tr>
      <w:tr w:rsidR="00202102" w14:paraId="7769061A" w14:textId="77777777" w:rsidTr="00202102">
        <w:tc>
          <w:tcPr>
            <w:tcW w:w="4531" w:type="dxa"/>
          </w:tcPr>
          <w:p w14:paraId="7935A57A" w14:textId="1F2AE9F3" w:rsidR="00202102" w:rsidRDefault="00202102" w:rsidP="00DD60D9">
            <w:r>
              <w:t>Shunt resistor</w:t>
            </w:r>
          </w:p>
        </w:tc>
        <w:tc>
          <w:tcPr>
            <w:tcW w:w="4531" w:type="dxa"/>
          </w:tcPr>
          <w:p w14:paraId="1A1A20CD" w14:textId="1BC4364E" w:rsidR="00202102" w:rsidRDefault="00202102" w:rsidP="00DD60D9">
            <w:r>
              <w:t>0.548W</w:t>
            </w:r>
          </w:p>
        </w:tc>
      </w:tr>
    </w:tbl>
    <w:p w14:paraId="5EBFAC5A" w14:textId="27E133C5" w:rsidR="000F7A96" w:rsidRDefault="000F7A96" w:rsidP="00DD60D9"/>
    <w:p w14:paraId="058BCC69" w14:textId="77777777" w:rsidR="000F7A96" w:rsidRDefault="000F7A96">
      <w:r>
        <w:br w:type="page"/>
      </w:r>
    </w:p>
    <w:p w14:paraId="1C0C889A" w14:textId="17A9981E" w:rsidR="000F7A96" w:rsidRDefault="0031363A" w:rsidP="0031363A">
      <w:pPr>
        <w:pStyle w:val="Heading1"/>
      </w:pPr>
      <w:r>
        <w:lastRenderedPageBreak/>
        <w:t>Thermal Calculations</w:t>
      </w:r>
    </w:p>
    <w:p w14:paraId="603D8832" w14:textId="06F1D54F" w:rsidR="0031363A" w:rsidRDefault="0031363A" w:rsidP="0031363A"/>
    <w:p w14:paraId="0690F66B" w14:textId="23A89152" w:rsidR="00631B3F" w:rsidRDefault="00631B3F" w:rsidP="0031363A">
      <w:r>
        <w:t>The thermal calculations are hand calculations</w:t>
      </w:r>
      <w:r w:rsidR="00181A62">
        <w:t>.</w:t>
      </w:r>
      <w:r w:rsidR="00C0237B">
        <w:t xml:space="preserve"> The consideration for the thermal management is based on that each component generating heat is assumed as surrounded by air. The used thermal resistances are junction-to-case and case-to-ambient resistance to reveal whether heat-sink is needed or not.</w:t>
      </w:r>
    </w:p>
    <w:p w14:paraId="08D3AC60" w14:textId="1993CA35" w:rsidR="00C0237B" w:rsidRDefault="00C2503E" w:rsidP="0031363A">
      <w:r>
        <w:t xml:space="preserve">The thermal calculation are processed iteratively. </w:t>
      </w:r>
      <w:r w:rsidR="00CA24BD">
        <w:t>The junction temperature and on resistance of mosfet have direct relation. Hence, the resistance should be increased iteratively up to where founded junction temperature and assumed junction temperature are equal.</w:t>
      </w:r>
      <w:r w:rsidR="001734C0">
        <w:t xml:space="preserve"> The</w:t>
      </w:r>
      <w:r w:rsidR="00D903B8">
        <w:t xml:space="preserve"> iterative</w:t>
      </w:r>
      <w:r w:rsidR="001734C0">
        <w:t xml:space="preserve"> steps for thermal calculation of mosfet is shown in</w:t>
      </w:r>
      <w:r w:rsidR="00D903B8">
        <w:t xml:space="preserve"> </w:t>
      </w:r>
      <w:r w:rsidR="00D903B8">
        <w:fldChar w:fldCharType="begin"/>
      </w:r>
      <w:r w:rsidR="00D903B8">
        <w:instrText xml:space="preserve"> REF _Ref61630578 \h </w:instrText>
      </w:r>
      <w:r w:rsidR="00D903B8">
        <w:fldChar w:fldCharType="separate"/>
      </w:r>
      <w:r w:rsidR="00D903B8">
        <w:t xml:space="preserve">Table </w:t>
      </w:r>
      <w:r w:rsidR="00D903B8">
        <w:rPr>
          <w:noProof/>
        </w:rPr>
        <w:t>3</w:t>
      </w:r>
      <w:r w:rsidR="00D903B8">
        <w:fldChar w:fldCharType="end"/>
      </w:r>
      <w:r w:rsidR="001734C0">
        <w:t>.</w:t>
      </w:r>
      <w:r w:rsidR="00DA613A">
        <w:t xml:space="preserve"> The junction-to-ambient thermal resistance is assumed 60°C/W</w:t>
      </w:r>
      <w:r w:rsidR="00DA2326">
        <w:t>.</w:t>
      </w:r>
    </w:p>
    <w:p w14:paraId="4653D80A" w14:textId="3B3B2E4B" w:rsidR="00DA2326" w:rsidRDefault="00DA2326" w:rsidP="0031363A">
      <w:r>
        <w:t xml:space="preserve">The found maximum junction temperature of mosfet is calculated as 110°C. This value is calculated </w:t>
      </w:r>
      <w:r w:rsidR="007E0938">
        <w:t>with maximum ratings of thermal resistance and power. The maximum junction temperature is 150°C. Hence, the safety region can be increased more for the sake of compensation of increase in ambient temperature. The safety region is increased with usage of PCB as a heatsink. The PCB</w:t>
      </w:r>
    </w:p>
    <w:p w14:paraId="2D9F85D9" w14:textId="7B8A93AB" w:rsidR="0021712E" w:rsidRDefault="00D903B8" w:rsidP="0085684C">
      <w:pPr>
        <w:pStyle w:val="Caption"/>
        <w:keepNext/>
        <w:jc w:val="center"/>
      </w:pPr>
      <w:bookmarkStart w:id="7" w:name="_Ref61630578"/>
      <w:r>
        <w:t xml:space="preserve">Table </w:t>
      </w:r>
      <w:fldSimple w:instr=" SEQ Table \* ARABIC ">
        <w:r>
          <w:rPr>
            <w:noProof/>
          </w:rPr>
          <w:t>3</w:t>
        </w:r>
      </w:fldSimple>
      <w:bookmarkEnd w:id="7"/>
      <w:r>
        <w:t xml:space="preserve"> Iterative thermal calculations for Mosfet</w:t>
      </w:r>
    </w:p>
    <w:tbl>
      <w:tblPr>
        <w:tblStyle w:val="TableGrid"/>
        <w:tblW w:w="0" w:type="auto"/>
        <w:tblLook w:val="04A0" w:firstRow="1" w:lastRow="0" w:firstColumn="1" w:lastColumn="0" w:noHBand="0" w:noVBand="1"/>
      </w:tblPr>
      <w:tblGrid>
        <w:gridCol w:w="2265"/>
        <w:gridCol w:w="2265"/>
        <w:gridCol w:w="2266"/>
        <w:gridCol w:w="2266"/>
      </w:tblGrid>
      <w:tr w:rsidR="00C75EB6" w14:paraId="4F116D72" w14:textId="77777777" w:rsidTr="00BA38E4">
        <w:tc>
          <w:tcPr>
            <w:tcW w:w="9062" w:type="dxa"/>
            <w:gridSpan w:val="4"/>
          </w:tcPr>
          <w:p w14:paraId="2DFFF2C6" w14:textId="1FE9B7EC" w:rsidR="00C75EB6" w:rsidRDefault="00C75EB6" w:rsidP="00C75EB6">
            <w:pPr>
              <w:jc w:val="center"/>
            </w:pPr>
            <w:r>
              <w:t>R</w:t>
            </w:r>
            <w:r>
              <w:rPr>
                <w:vertAlign w:val="subscript"/>
              </w:rPr>
              <w:t>thJA,TYP</w:t>
            </w:r>
            <w:r>
              <w:t xml:space="preserve"> - R</w:t>
            </w:r>
            <w:r>
              <w:rPr>
                <w:vertAlign w:val="subscript"/>
              </w:rPr>
              <w:t>thJA,MAX</w:t>
            </w:r>
            <w:r>
              <w:t>: 35</w:t>
            </w:r>
            <w:r>
              <w:t>°C/W</w:t>
            </w:r>
            <w:r>
              <w:t xml:space="preserve"> - 62</w:t>
            </w:r>
            <w:r>
              <w:t>°C/W</w:t>
            </w:r>
          </w:p>
        </w:tc>
      </w:tr>
      <w:tr w:rsidR="00DA613A" w14:paraId="17190049" w14:textId="77777777" w:rsidTr="00DA613A">
        <w:tc>
          <w:tcPr>
            <w:tcW w:w="2265" w:type="dxa"/>
          </w:tcPr>
          <w:p w14:paraId="6AA08E3F" w14:textId="79534C23" w:rsidR="00DA613A" w:rsidRPr="00C75EB6" w:rsidRDefault="00DA613A" w:rsidP="00DA613A">
            <w:pPr>
              <w:rPr>
                <w:b/>
                <w:bCs/>
              </w:rPr>
            </w:pPr>
            <w:r w:rsidRPr="00C75EB6">
              <w:rPr>
                <w:b/>
                <w:bCs/>
              </w:rPr>
              <w:t>R</w:t>
            </w:r>
            <w:r w:rsidRPr="00C75EB6">
              <w:rPr>
                <w:b/>
                <w:bCs/>
                <w:vertAlign w:val="subscript"/>
              </w:rPr>
              <w:t>DS</w:t>
            </w:r>
          </w:p>
        </w:tc>
        <w:tc>
          <w:tcPr>
            <w:tcW w:w="2265" w:type="dxa"/>
          </w:tcPr>
          <w:p w14:paraId="2C7DECF1" w14:textId="0B9CD560" w:rsidR="00DA613A" w:rsidRPr="00C75EB6" w:rsidRDefault="00DA613A" w:rsidP="00DA613A">
            <w:pPr>
              <w:rPr>
                <w:b/>
                <w:bCs/>
              </w:rPr>
            </w:pPr>
            <w:r w:rsidRPr="00C75EB6">
              <w:rPr>
                <w:b/>
                <w:bCs/>
              </w:rPr>
              <w:t>Assumed T</w:t>
            </w:r>
            <w:r w:rsidRPr="00C75EB6">
              <w:rPr>
                <w:b/>
                <w:bCs/>
                <w:vertAlign w:val="subscript"/>
              </w:rPr>
              <w:t>J</w:t>
            </w:r>
            <w:r w:rsidRPr="00C75EB6">
              <w:rPr>
                <w:b/>
                <w:bCs/>
              </w:rPr>
              <w:t xml:space="preserve"> - T</w:t>
            </w:r>
            <w:r w:rsidRPr="00C75EB6">
              <w:rPr>
                <w:b/>
                <w:bCs/>
                <w:vertAlign w:val="subscript"/>
              </w:rPr>
              <w:t>A</w:t>
            </w:r>
          </w:p>
        </w:tc>
        <w:tc>
          <w:tcPr>
            <w:tcW w:w="2266" w:type="dxa"/>
          </w:tcPr>
          <w:p w14:paraId="75F79C29" w14:textId="1AB284B1" w:rsidR="00DA613A" w:rsidRPr="00C75EB6" w:rsidRDefault="00DA613A" w:rsidP="00DA613A">
            <w:pPr>
              <w:rPr>
                <w:b/>
                <w:bCs/>
              </w:rPr>
            </w:pPr>
            <w:r w:rsidRPr="00C75EB6">
              <w:rPr>
                <w:b/>
                <w:bCs/>
              </w:rPr>
              <w:t>Max. Power Loss</w:t>
            </w:r>
          </w:p>
        </w:tc>
        <w:tc>
          <w:tcPr>
            <w:tcW w:w="2266" w:type="dxa"/>
          </w:tcPr>
          <w:p w14:paraId="372EBD18" w14:textId="4D993259" w:rsidR="00DA613A" w:rsidRPr="00C75EB6" w:rsidRDefault="00DA613A" w:rsidP="00DA613A">
            <w:pPr>
              <w:rPr>
                <w:b/>
                <w:bCs/>
              </w:rPr>
            </w:pPr>
            <w:r w:rsidRPr="00C75EB6">
              <w:rPr>
                <w:b/>
                <w:bCs/>
              </w:rPr>
              <w:t>Calculated T</w:t>
            </w:r>
            <w:r w:rsidRPr="00C75EB6">
              <w:rPr>
                <w:b/>
                <w:bCs/>
                <w:vertAlign w:val="subscript"/>
              </w:rPr>
              <w:t>J</w:t>
            </w:r>
          </w:p>
        </w:tc>
      </w:tr>
      <w:tr w:rsidR="00DA613A" w14:paraId="48A25A72" w14:textId="77777777" w:rsidTr="00DA613A">
        <w:tc>
          <w:tcPr>
            <w:tcW w:w="2265" w:type="dxa"/>
          </w:tcPr>
          <w:p w14:paraId="352CBDB2" w14:textId="43D563A9" w:rsidR="00DA613A" w:rsidRDefault="00DA613A" w:rsidP="00DA613A">
            <w:r>
              <w:t>0.60</w:t>
            </w:r>
            <w:r>
              <w:rPr>
                <w:rFonts w:cstheme="minorHAnsi"/>
              </w:rPr>
              <w:t>Ω</w:t>
            </w:r>
          </w:p>
        </w:tc>
        <w:tc>
          <w:tcPr>
            <w:tcW w:w="2265" w:type="dxa"/>
          </w:tcPr>
          <w:p w14:paraId="107632F4" w14:textId="6C5D189E" w:rsidR="00DA613A" w:rsidRDefault="00DA613A" w:rsidP="00DA613A">
            <w:r>
              <w:t>25°C - 25°C</w:t>
            </w:r>
          </w:p>
        </w:tc>
        <w:tc>
          <w:tcPr>
            <w:tcW w:w="2266" w:type="dxa"/>
          </w:tcPr>
          <w:p w14:paraId="218D7397" w14:textId="4A865784" w:rsidR="00DA613A" w:rsidRDefault="00DA613A" w:rsidP="00DA613A">
            <w:r>
              <w:t>1.05W</w:t>
            </w:r>
          </w:p>
        </w:tc>
        <w:tc>
          <w:tcPr>
            <w:tcW w:w="2266" w:type="dxa"/>
          </w:tcPr>
          <w:p w14:paraId="4A981D21" w14:textId="668514BA" w:rsidR="00DA613A" w:rsidRDefault="00137200" w:rsidP="00DA613A">
            <w:r>
              <w:t>88</w:t>
            </w:r>
            <w:r w:rsidR="00DA613A">
              <w:t>°C</w:t>
            </w:r>
          </w:p>
        </w:tc>
      </w:tr>
      <w:tr w:rsidR="00DA613A" w14:paraId="0400A721" w14:textId="77777777" w:rsidTr="00DA613A">
        <w:tc>
          <w:tcPr>
            <w:tcW w:w="2265" w:type="dxa"/>
          </w:tcPr>
          <w:p w14:paraId="1774B0FE" w14:textId="33CE7B12" w:rsidR="00DA613A" w:rsidRDefault="00DA613A" w:rsidP="00DA613A">
            <w:r>
              <w:t>0.9</w:t>
            </w:r>
            <w:r w:rsidR="00137200">
              <w:t>5</w:t>
            </w:r>
            <w:r>
              <w:rPr>
                <w:rFonts w:cstheme="minorHAnsi"/>
              </w:rPr>
              <w:t>Ω</w:t>
            </w:r>
          </w:p>
        </w:tc>
        <w:tc>
          <w:tcPr>
            <w:tcW w:w="2265" w:type="dxa"/>
          </w:tcPr>
          <w:p w14:paraId="72B6B120" w14:textId="486269FD" w:rsidR="00DA613A" w:rsidRDefault="00137200" w:rsidP="00DA613A">
            <w:r>
              <w:t>88</w:t>
            </w:r>
            <w:r w:rsidR="00DA613A">
              <w:t>°C - 25°C</w:t>
            </w:r>
          </w:p>
        </w:tc>
        <w:tc>
          <w:tcPr>
            <w:tcW w:w="2266" w:type="dxa"/>
          </w:tcPr>
          <w:p w14:paraId="65B602F2" w14:textId="57DA707E" w:rsidR="00DA613A" w:rsidRDefault="00DA613A" w:rsidP="00DA613A">
            <w:r>
              <w:t>1.2</w:t>
            </w:r>
            <w:r w:rsidR="00137200">
              <w:t>4</w:t>
            </w:r>
            <w:r>
              <w:t>W</w:t>
            </w:r>
          </w:p>
        </w:tc>
        <w:tc>
          <w:tcPr>
            <w:tcW w:w="2266" w:type="dxa"/>
          </w:tcPr>
          <w:p w14:paraId="129BF487" w14:textId="0028269F" w:rsidR="00DA613A" w:rsidRDefault="00137200" w:rsidP="00DA613A">
            <w:r>
              <w:t>99.4</w:t>
            </w:r>
            <w:r w:rsidR="00DA613A">
              <w:t>°C</w:t>
            </w:r>
          </w:p>
        </w:tc>
      </w:tr>
      <w:tr w:rsidR="00DA613A" w14:paraId="1EBD2568" w14:textId="77777777" w:rsidTr="00DA613A">
        <w:tc>
          <w:tcPr>
            <w:tcW w:w="2265" w:type="dxa"/>
          </w:tcPr>
          <w:p w14:paraId="2818466D" w14:textId="444D65A8" w:rsidR="00DA613A" w:rsidRDefault="00DA613A" w:rsidP="00DA613A">
            <w:r>
              <w:t>1.0</w:t>
            </w:r>
            <w:r w:rsidR="00137200">
              <w:t>5</w:t>
            </w:r>
            <w:r>
              <w:rPr>
                <w:rFonts w:cstheme="minorHAnsi"/>
              </w:rPr>
              <w:t>Ω</w:t>
            </w:r>
          </w:p>
        </w:tc>
        <w:tc>
          <w:tcPr>
            <w:tcW w:w="2265" w:type="dxa"/>
          </w:tcPr>
          <w:p w14:paraId="4652883B" w14:textId="1D9B4C52" w:rsidR="00DA613A" w:rsidRDefault="00137200" w:rsidP="00DA613A">
            <w:r>
              <w:t>99.4</w:t>
            </w:r>
            <w:r w:rsidR="00DA613A">
              <w:t>°C - 25°C</w:t>
            </w:r>
          </w:p>
        </w:tc>
        <w:tc>
          <w:tcPr>
            <w:tcW w:w="2266" w:type="dxa"/>
          </w:tcPr>
          <w:p w14:paraId="674127F5" w14:textId="11AB8536" w:rsidR="00DA613A" w:rsidRDefault="00DA613A" w:rsidP="00DA613A">
            <w:r>
              <w:t>1.32W</w:t>
            </w:r>
          </w:p>
        </w:tc>
        <w:tc>
          <w:tcPr>
            <w:tcW w:w="2266" w:type="dxa"/>
          </w:tcPr>
          <w:p w14:paraId="49A6CAC1" w14:textId="1A87704F" w:rsidR="00DA613A" w:rsidRDefault="00DA613A" w:rsidP="00DA613A">
            <w:r>
              <w:t>1</w:t>
            </w:r>
            <w:r w:rsidR="00137200">
              <w:t>04.2</w:t>
            </w:r>
            <w:r>
              <w:t>°C</w:t>
            </w:r>
          </w:p>
        </w:tc>
      </w:tr>
      <w:tr w:rsidR="00DA613A" w14:paraId="3A143F14" w14:textId="77777777" w:rsidTr="00DA613A">
        <w:tc>
          <w:tcPr>
            <w:tcW w:w="2265" w:type="dxa"/>
          </w:tcPr>
          <w:p w14:paraId="5950D1B5" w14:textId="7D12B8E4" w:rsidR="00DA613A" w:rsidRDefault="00DA613A" w:rsidP="00DA613A">
            <w:r>
              <w:t>1.1</w:t>
            </w:r>
            <w:r w:rsidR="00137200">
              <w:t>0</w:t>
            </w:r>
            <w:r>
              <w:rPr>
                <w:rFonts w:cstheme="minorHAnsi"/>
              </w:rPr>
              <w:t>Ω</w:t>
            </w:r>
          </w:p>
        </w:tc>
        <w:tc>
          <w:tcPr>
            <w:tcW w:w="2265" w:type="dxa"/>
          </w:tcPr>
          <w:p w14:paraId="0C89FF2C" w14:textId="1ADE7B04" w:rsidR="00DA613A" w:rsidRDefault="00DA613A" w:rsidP="00DA613A">
            <w:r>
              <w:t>1</w:t>
            </w:r>
            <w:r w:rsidR="00137200">
              <w:t>04.2</w:t>
            </w:r>
            <w:r>
              <w:t>°C - 25°C</w:t>
            </w:r>
          </w:p>
        </w:tc>
        <w:tc>
          <w:tcPr>
            <w:tcW w:w="2266" w:type="dxa"/>
          </w:tcPr>
          <w:p w14:paraId="250EFC79" w14:textId="732F2B8A" w:rsidR="00DA613A" w:rsidRDefault="00DA613A" w:rsidP="00DA613A">
            <w:r>
              <w:t>1.</w:t>
            </w:r>
            <w:r w:rsidR="00137200">
              <w:t>38</w:t>
            </w:r>
            <w:r>
              <w:t>W</w:t>
            </w:r>
          </w:p>
        </w:tc>
        <w:tc>
          <w:tcPr>
            <w:tcW w:w="2266" w:type="dxa"/>
          </w:tcPr>
          <w:p w14:paraId="4AF87E5B" w14:textId="7999AF83" w:rsidR="00DA613A" w:rsidRDefault="00DA613A" w:rsidP="00DA613A">
            <w:r>
              <w:t>1</w:t>
            </w:r>
            <w:r w:rsidR="00137200">
              <w:t>07</w:t>
            </w:r>
            <w:r>
              <w:t>°C</w:t>
            </w:r>
          </w:p>
        </w:tc>
      </w:tr>
      <w:tr w:rsidR="00DA613A" w14:paraId="753377B4" w14:textId="77777777" w:rsidTr="00DA613A">
        <w:tc>
          <w:tcPr>
            <w:tcW w:w="2265" w:type="dxa"/>
          </w:tcPr>
          <w:p w14:paraId="35C4A9D3" w14:textId="64199CD6" w:rsidR="00DA613A" w:rsidRDefault="00DA613A" w:rsidP="00DA613A">
            <w:r>
              <w:t>1.1</w:t>
            </w:r>
            <w:r w:rsidR="00137200">
              <w:t>2</w:t>
            </w:r>
            <w:r>
              <w:rPr>
                <w:rFonts w:cstheme="minorHAnsi"/>
              </w:rPr>
              <w:t>Ω</w:t>
            </w:r>
          </w:p>
        </w:tc>
        <w:tc>
          <w:tcPr>
            <w:tcW w:w="2265" w:type="dxa"/>
          </w:tcPr>
          <w:p w14:paraId="54B3C909" w14:textId="346165E6" w:rsidR="00DA613A" w:rsidRDefault="00DA613A" w:rsidP="00DA613A">
            <w:r>
              <w:t>1</w:t>
            </w:r>
            <w:r w:rsidR="00137200">
              <w:t>07</w:t>
            </w:r>
            <w:r>
              <w:t>°C - 25°C</w:t>
            </w:r>
          </w:p>
        </w:tc>
        <w:tc>
          <w:tcPr>
            <w:tcW w:w="2266" w:type="dxa"/>
          </w:tcPr>
          <w:p w14:paraId="10343FC1" w14:textId="0E737918" w:rsidR="00DA613A" w:rsidRDefault="00DA613A" w:rsidP="00DA613A">
            <w:r>
              <w:t>1.4</w:t>
            </w:r>
            <w:r w:rsidR="00137200">
              <w:t>0</w:t>
            </w:r>
            <w:r>
              <w:t>W</w:t>
            </w:r>
          </w:p>
        </w:tc>
        <w:tc>
          <w:tcPr>
            <w:tcW w:w="2266" w:type="dxa"/>
          </w:tcPr>
          <w:p w14:paraId="3F7E8EA7" w14:textId="20E542B1" w:rsidR="00DA613A" w:rsidRDefault="00DA613A" w:rsidP="00DA613A">
            <w:r>
              <w:t>1</w:t>
            </w:r>
            <w:r w:rsidR="00137200">
              <w:t>09</w:t>
            </w:r>
            <w:r>
              <w:t>°C</w:t>
            </w:r>
          </w:p>
        </w:tc>
      </w:tr>
    </w:tbl>
    <w:p w14:paraId="3D896199" w14:textId="0E4FF199" w:rsidR="00DA613A" w:rsidRDefault="00DA613A" w:rsidP="0031363A"/>
    <w:p w14:paraId="2BF43268" w14:textId="170DA394" w:rsidR="0085684C" w:rsidRDefault="0085684C" w:rsidP="0031363A">
      <w:r>
        <w:t xml:space="preserve">The thermal calculations for the diode is given in Table xxx. The selected diode is type of through hole, so that the diode dissipates heat power from leads and case. The connection between diode and </w:t>
      </w:r>
      <w:r w:rsidR="00B46DE4">
        <w:t>PCB is relatively small and thermal resistance of PCB is not as low as the thermal resistance of junction to ambient. Therefore, thermal calculation are calculated with consideration of heat transfer between case and air and the heat transfer between PCB and leads can be considered as safety margin.</w:t>
      </w:r>
    </w:p>
    <w:tbl>
      <w:tblPr>
        <w:tblStyle w:val="TableGrid"/>
        <w:tblW w:w="0" w:type="auto"/>
        <w:tblLook w:val="04A0" w:firstRow="1" w:lastRow="0" w:firstColumn="1" w:lastColumn="0" w:noHBand="0" w:noVBand="1"/>
      </w:tblPr>
      <w:tblGrid>
        <w:gridCol w:w="2265"/>
        <w:gridCol w:w="2265"/>
        <w:gridCol w:w="2266"/>
        <w:gridCol w:w="2266"/>
      </w:tblGrid>
      <w:tr w:rsidR="00A859CA" w14:paraId="2C0BF186" w14:textId="77777777" w:rsidTr="00A859CA">
        <w:tc>
          <w:tcPr>
            <w:tcW w:w="2265" w:type="dxa"/>
          </w:tcPr>
          <w:p w14:paraId="0636D3AC" w14:textId="26519BDF" w:rsidR="00A859CA" w:rsidRPr="00A859CA" w:rsidRDefault="00A859CA" w:rsidP="0031363A">
            <w:pPr>
              <w:rPr>
                <w:vertAlign w:val="subscript"/>
              </w:rPr>
            </w:pPr>
            <w:r>
              <w:t>Forward Voltage - V</w:t>
            </w:r>
            <w:r>
              <w:rPr>
                <w:vertAlign w:val="subscript"/>
              </w:rPr>
              <w:t>F</w:t>
            </w:r>
          </w:p>
        </w:tc>
        <w:tc>
          <w:tcPr>
            <w:tcW w:w="2265" w:type="dxa"/>
          </w:tcPr>
          <w:p w14:paraId="006327DC" w14:textId="0D806312" w:rsidR="00A859CA" w:rsidRDefault="00A859CA" w:rsidP="0031363A">
            <w:r>
              <w:t>Max. Power Loss</w:t>
            </w:r>
          </w:p>
        </w:tc>
        <w:tc>
          <w:tcPr>
            <w:tcW w:w="2266" w:type="dxa"/>
          </w:tcPr>
          <w:p w14:paraId="76FCC323" w14:textId="4F953D75" w:rsidR="00A859CA" w:rsidRPr="00162BEF" w:rsidRDefault="00162BEF" w:rsidP="0031363A">
            <w:r>
              <w:t>R</w:t>
            </w:r>
            <w:r>
              <w:rPr>
                <w:vertAlign w:val="subscript"/>
              </w:rPr>
              <w:t>thJA</w:t>
            </w:r>
          </w:p>
        </w:tc>
        <w:tc>
          <w:tcPr>
            <w:tcW w:w="2266" w:type="dxa"/>
          </w:tcPr>
          <w:p w14:paraId="59D719F7" w14:textId="53DE3CE9" w:rsidR="00A859CA" w:rsidRPr="00C17F6A" w:rsidRDefault="00162BEF" w:rsidP="0031363A">
            <w:pPr>
              <w:rPr>
                <w:vertAlign w:val="subscript"/>
              </w:rPr>
            </w:pPr>
            <w:r>
              <w:t xml:space="preserve">Calculated </w:t>
            </w:r>
            <w:r w:rsidR="00C17F6A">
              <w:t xml:space="preserve">Max </w:t>
            </w:r>
            <w:r>
              <w:t>T</w:t>
            </w:r>
            <w:r>
              <w:rPr>
                <w:vertAlign w:val="subscript"/>
              </w:rPr>
              <w:t>J</w:t>
            </w:r>
            <w:r w:rsidR="00C17F6A">
              <w:t xml:space="preserve"> – T</w:t>
            </w:r>
            <w:r w:rsidR="00C17F6A">
              <w:rPr>
                <w:vertAlign w:val="subscript"/>
              </w:rPr>
              <w:t>A</w:t>
            </w:r>
          </w:p>
        </w:tc>
      </w:tr>
      <w:tr w:rsidR="00A859CA" w14:paraId="6633157A" w14:textId="77777777" w:rsidTr="00A859CA">
        <w:tc>
          <w:tcPr>
            <w:tcW w:w="2265" w:type="dxa"/>
          </w:tcPr>
          <w:p w14:paraId="613D5E85" w14:textId="52F20B3D" w:rsidR="00A859CA" w:rsidRDefault="00A859CA" w:rsidP="0031363A">
            <w:r>
              <w:t>1V</w:t>
            </w:r>
          </w:p>
        </w:tc>
        <w:tc>
          <w:tcPr>
            <w:tcW w:w="2265" w:type="dxa"/>
          </w:tcPr>
          <w:p w14:paraId="0A60010A" w14:textId="70C2CC45" w:rsidR="00A859CA" w:rsidRDefault="00A859CA" w:rsidP="0031363A">
            <w:r>
              <w:t>2.16W</w:t>
            </w:r>
          </w:p>
        </w:tc>
        <w:tc>
          <w:tcPr>
            <w:tcW w:w="2266" w:type="dxa"/>
          </w:tcPr>
          <w:p w14:paraId="2014A59E" w14:textId="2FA5310A" w:rsidR="00A859CA" w:rsidRDefault="00162BEF" w:rsidP="0031363A">
            <w:r>
              <w:t>20</w:t>
            </w:r>
            <w:r>
              <w:t>°C/W</w:t>
            </w:r>
          </w:p>
        </w:tc>
        <w:tc>
          <w:tcPr>
            <w:tcW w:w="2266" w:type="dxa"/>
          </w:tcPr>
          <w:p w14:paraId="53224EBA" w14:textId="5EF49948" w:rsidR="00A859CA" w:rsidRDefault="00162BEF" w:rsidP="0031363A">
            <w:r>
              <w:t>68.2°C</w:t>
            </w:r>
            <w:r w:rsidR="00C17F6A">
              <w:t xml:space="preserve"> – 25°C</w:t>
            </w:r>
          </w:p>
        </w:tc>
      </w:tr>
    </w:tbl>
    <w:p w14:paraId="01493325" w14:textId="6276FFD7" w:rsidR="00B46DE4" w:rsidRDefault="00B46DE4" w:rsidP="0031363A"/>
    <w:p w14:paraId="0A41CEE0" w14:textId="4FD490C1" w:rsidR="00AD60EE" w:rsidRDefault="006C2C69" w:rsidP="0031363A">
      <w:r>
        <w:t>The thermal management of diode rectifiers are relatively easy compared to switching diode and mosfet. The power loss of diode rectifiers are considerably low since passing current through them is low  and the switching frequency of rectifier diodes is approximately between the range 20-40Hz due to low pole</w:t>
      </w:r>
      <w:r w:rsidR="000F687B">
        <w:t>s</w:t>
      </w:r>
      <w:r>
        <w:t xml:space="preserve"> number of generator.</w:t>
      </w:r>
      <w:r w:rsidR="000F687B">
        <w:t xml:space="preserve"> </w:t>
      </w:r>
    </w:p>
    <w:p w14:paraId="28C22072" w14:textId="1952C952" w:rsidR="00A73D6D" w:rsidRPr="0031363A" w:rsidRDefault="00A73D6D" w:rsidP="0031363A">
      <w:r>
        <w:t xml:space="preserve">Another important heat generators are inductor and shunt resistance. The inductor can dissipate the heat from copper if ambient temperatur is not high. Also, the operating temperature of inductors, motors and transformers are designed as 85°C. </w:t>
      </w:r>
      <w:r w:rsidR="007607D0">
        <w:t xml:space="preserve">On the other hand, the shunt resistor is selected with consideration of resistive loss. </w:t>
      </w:r>
      <w:r w:rsidR="0015142B">
        <w:t>Therefore, these components can stay cool sufficiently.</w:t>
      </w:r>
    </w:p>
    <w:sectPr w:rsidR="00A73D6D" w:rsidRPr="00313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306A"/>
    <w:multiLevelType w:val="hybridMultilevel"/>
    <w:tmpl w:val="46D26CFA"/>
    <w:lvl w:ilvl="0" w:tplc="A490ABF4">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E9"/>
    <w:rsid w:val="00027788"/>
    <w:rsid w:val="00062742"/>
    <w:rsid w:val="00082282"/>
    <w:rsid w:val="000C6547"/>
    <w:rsid w:val="000F687B"/>
    <w:rsid w:val="000F7A96"/>
    <w:rsid w:val="001248B5"/>
    <w:rsid w:val="00137200"/>
    <w:rsid w:val="00144DD0"/>
    <w:rsid w:val="0015142B"/>
    <w:rsid w:val="00162BEF"/>
    <w:rsid w:val="001734C0"/>
    <w:rsid w:val="00181A62"/>
    <w:rsid w:val="001928DF"/>
    <w:rsid w:val="001F3C76"/>
    <w:rsid w:val="00202102"/>
    <w:rsid w:val="002039FA"/>
    <w:rsid w:val="0021712E"/>
    <w:rsid w:val="00244779"/>
    <w:rsid w:val="002D036D"/>
    <w:rsid w:val="002E5D22"/>
    <w:rsid w:val="00311320"/>
    <w:rsid w:val="0031363A"/>
    <w:rsid w:val="00372488"/>
    <w:rsid w:val="003872F5"/>
    <w:rsid w:val="003A50DF"/>
    <w:rsid w:val="003C4D7B"/>
    <w:rsid w:val="003F3253"/>
    <w:rsid w:val="004E4563"/>
    <w:rsid w:val="004E5953"/>
    <w:rsid w:val="00516C9C"/>
    <w:rsid w:val="00546B0D"/>
    <w:rsid w:val="00582371"/>
    <w:rsid w:val="005B3EBA"/>
    <w:rsid w:val="005C36F8"/>
    <w:rsid w:val="005E68E1"/>
    <w:rsid w:val="00631B3F"/>
    <w:rsid w:val="00645AC6"/>
    <w:rsid w:val="00656731"/>
    <w:rsid w:val="0066176A"/>
    <w:rsid w:val="00674AAE"/>
    <w:rsid w:val="006763E9"/>
    <w:rsid w:val="0068443F"/>
    <w:rsid w:val="006913DB"/>
    <w:rsid w:val="006A4D38"/>
    <w:rsid w:val="006C2C69"/>
    <w:rsid w:val="007305D4"/>
    <w:rsid w:val="00742ADF"/>
    <w:rsid w:val="007607D0"/>
    <w:rsid w:val="007808ED"/>
    <w:rsid w:val="00783B6B"/>
    <w:rsid w:val="00797677"/>
    <w:rsid w:val="007B0391"/>
    <w:rsid w:val="007B22DB"/>
    <w:rsid w:val="007E0938"/>
    <w:rsid w:val="007E6D60"/>
    <w:rsid w:val="00853B9F"/>
    <w:rsid w:val="0085684C"/>
    <w:rsid w:val="0086289F"/>
    <w:rsid w:val="00890CB0"/>
    <w:rsid w:val="008D644B"/>
    <w:rsid w:val="008F14AC"/>
    <w:rsid w:val="00917536"/>
    <w:rsid w:val="00A129E7"/>
    <w:rsid w:val="00A175D6"/>
    <w:rsid w:val="00A73D6D"/>
    <w:rsid w:val="00A859CA"/>
    <w:rsid w:val="00A90E8D"/>
    <w:rsid w:val="00AD60EE"/>
    <w:rsid w:val="00AF32BC"/>
    <w:rsid w:val="00B0239D"/>
    <w:rsid w:val="00B2432D"/>
    <w:rsid w:val="00B2715E"/>
    <w:rsid w:val="00B46DE4"/>
    <w:rsid w:val="00B66BB9"/>
    <w:rsid w:val="00B86ECF"/>
    <w:rsid w:val="00BA03EA"/>
    <w:rsid w:val="00BC12AA"/>
    <w:rsid w:val="00BC702F"/>
    <w:rsid w:val="00BE3572"/>
    <w:rsid w:val="00C0237B"/>
    <w:rsid w:val="00C17F6A"/>
    <w:rsid w:val="00C2503E"/>
    <w:rsid w:val="00C44CD5"/>
    <w:rsid w:val="00C75EB6"/>
    <w:rsid w:val="00C77CF2"/>
    <w:rsid w:val="00CA24BD"/>
    <w:rsid w:val="00CD397E"/>
    <w:rsid w:val="00D50F4F"/>
    <w:rsid w:val="00D903B8"/>
    <w:rsid w:val="00DA2326"/>
    <w:rsid w:val="00DA613A"/>
    <w:rsid w:val="00DB498E"/>
    <w:rsid w:val="00DD60D9"/>
    <w:rsid w:val="00E03C02"/>
    <w:rsid w:val="00E47609"/>
    <w:rsid w:val="00E85DE6"/>
    <w:rsid w:val="00EA55F5"/>
    <w:rsid w:val="00ED64AF"/>
    <w:rsid w:val="00F17591"/>
    <w:rsid w:val="00F30910"/>
    <w:rsid w:val="00F60820"/>
    <w:rsid w:val="00FD7D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D4B3"/>
  <w15:chartTrackingRefBased/>
  <w15:docId w15:val="{F1ADA642-E32E-43B2-A29D-13104845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D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C6547"/>
    <w:pPr>
      <w:spacing w:after="200" w:line="240" w:lineRule="auto"/>
    </w:pPr>
    <w:rPr>
      <w:i/>
      <w:iCs/>
      <w:color w:val="44546A" w:themeColor="text2"/>
      <w:sz w:val="18"/>
      <w:szCs w:val="18"/>
    </w:rPr>
  </w:style>
  <w:style w:type="table" w:styleId="TableGrid">
    <w:name w:val="Table Grid"/>
    <w:basedOn w:val="TableNormal"/>
    <w:uiPriority w:val="39"/>
    <w:rsid w:val="00EA5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91"/>
    <w:pPr>
      <w:ind w:left="720"/>
      <w:contextualSpacing/>
    </w:pPr>
  </w:style>
  <w:style w:type="character" w:styleId="PlaceholderText">
    <w:name w:val="Placeholder Text"/>
    <w:basedOn w:val="DefaultParagraphFont"/>
    <w:uiPriority w:val="99"/>
    <w:semiHidden/>
    <w:rsid w:val="00890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40DE5-3CF7-441D-911F-7229CEF5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7</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87</cp:revision>
  <dcterms:created xsi:type="dcterms:W3CDTF">2021-01-15T01:18:00Z</dcterms:created>
  <dcterms:modified xsi:type="dcterms:W3CDTF">2021-01-15T18:21:00Z</dcterms:modified>
</cp:coreProperties>
</file>