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Controls and Compliance Checklist</w:t>
      </w:r>
    </w:p>
    <w:p>
      <w:pPr>
        <w:jc w:val="center"/>
      </w:pPr>
      <w:r>
        <w:rPr>
          <w:i/>
        </w:rPr>
        <w:t>Botium Toys — Completed Assessment</w:t>
      </w:r>
    </w:p>
    <w:p>
      <w:r>
        <w:rPr>
          <w:b/>
          <w:sz w:val="28"/>
        </w:rPr>
        <w:t>Controls Assessment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rPr>
                <w:b/>
              </w:rPr>
              <w:t>Yes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</w:rPr>
              <w:t>No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</w:rPr>
              <w:t>Control</w:t>
            </w:r>
          </w:p>
        </w:tc>
      </w:tr>
      <w:tr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>
              <w:t>Least Privilege</w:t>
            </w:r>
          </w:p>
        </w:tc>
      </w:tr>
      <w:tr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>
              <w:t>Disaster recovery plans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Password policies</w:t>
            </w:r>
          </w:p>
        </w:tc>
      </w:tr>
      <w:tr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>
              <w:t>Separation of duties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Firewall</w:t>
            </w:r>
          </w:p>
        </w:tc>
      </w:tr>
      <w:tr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>
              <w:t>Intrusion detection system (IDS)</w:t>
            </w:r>
          </w:p>
        </w:tc>
      </w:tr>
      <w:tr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>
              <w:t>Backups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Antivirus software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Manual monitoring, maintenance, and intervention for legacy systems</w:t>
            </w:r>
          </w:p>
        </w:tc>
      </w:tr>
      <w:tr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>
              <w:t>Encryption</w:t>
            </w:r>
          </w:p>
        </w:tc>
      </w:tr>
      <w:tr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>
              <w:t>Password management system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Locks (offices, storefront, warehouse)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Closed-circuit television (CCTV) surveillance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Fire detection/prevention</w:t>
            </w:r>
          </w:p>
        </w:tc>
      </w:tr>
    </w:tbl>
    <w:p/>
    <w:p>
      <w:r>
        <w:rPr>
          <w:b/>
          <w:sz w:val="28"/>
        </w:rPr>
        <w:t>Payment Card Industry Data Security Standard (PCI DSS)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rPr>
                <w:b/>
              </w:rPr>
              <w:t>Yes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</w:rPr>
              <w:t>No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</w:rPr>
              <w:t>Best Practice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Only authorized users have access to customers’ credit card information.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Credit card information is stored, accepted, processed, and transmitted internally, in a secure environment.</w:t>
            </w:r>
          </w:p>
        </w:tc>
      </w:tr>
      <w:tr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>
              <w:t>Implement data encryption procedures to better secure credit card transaction touchpoints and data.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Adopt secure password management policies.</w:t>
            </w:r>
          </w:p>
        </w:tc>
      </w:tr>
    </w:tbl>
    <w:p/>
    <w:p>
      <w:r>
        <w:rPr>
          <w:b/>
          <w:sz w:val="28"/>
        </w:rPr>
        <w:t>General Data Protection Regulation (GDPR)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rPr>
                <w:b/>
              </w:rPr>
              <w:t>Yes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</w:rPr>
              <w:t>No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</w:rPr>
              <w:t>Best Practice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E.U. customers’ data is kept private/secured.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There is a plan in place to notify E.U. customers within 72 hours if their data is compromised/there is a breach.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Ensure data is properly classified and inventoried.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Enforce privacy policies, procedures, and processes to properly document and maintain data.</w:t>
            </w:r>
          </w:p>
        </w:tc>
      </w:tr>
    </w:tbl>
    <w:p/>
    <w:p>
      <w:r>
        <w:rPr>
          <w:b/>
          <w:sz w:val="28"/>
        </w:rPr>
        <w:t>System and Organizations Controls (SOC type 1, SOC type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rPr>
                <w:b/>
              </w:rPr>
              <w:t>Yes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</w:rPr>
              <w:t>No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</w:rPr>
              <w:t>Best Practice</w:t>
            </w:r>
          </w:p>
        </w:tc>
      </w:tr>
      <w:tr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>
              <w:t>User access policies are established.</w:t>
            </w:r>
          </w:p>
        </w:tc>
      </w:tr>
      <w:tr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>
              <w:t>Sensitive data (PII/SPII) is confidential/private.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Data integrity ensures the data is consistent, complete, accurate, and has been validated.</w:t>
            </w:r>
          </w:p>
        </w:tc>
      </w:tr>
      <w:tr>
        <w:tc>
          <w:tcPr>
            <w:tcW w:type="dxa" w:w="3504"/>
            <w:vAlign w:val="center"/>
          </w:tcPr>
          <w:p>
            <w:r>
              <w:t>✓</w:t>
            </w:r>
          </w:p>
        </w:tc>
        <w:tc>
          <w:tcPr>
            <w:tcW w:type="dxa" w:w="3504"/>
            <w:vAlign w:val="center"/>
          </w:tcPr>
          <w:p>
            <w:r/>
          </w:p>
        </w:tc>
        <w:tc>
          <w:tcPr>
            <w:tcW w:type="dxa" w:w="3504"/>
            <w:vAlign w:val="center"/>
          </w:tcPr>
          <w:p>
            <w:r>
              <w:t>Data is available to individuals authorized to access it.</w:t>
            </w:r>
          </w:p>
        </w:tc>
      </w:tr>
    </w:tbl>
    <w:p/>
    <w:p>
      <w:r>
        <w:rPr>
          <w:b/>
          <w:sz w:val="28"/>
        </w:rPr>
        <w:t>Recommendations</w:t>
      </w:r>
    </w:p>
    <w:p>
      <w:r>
        <w:t>Botium Toys' security posture is weak (risk score 8/10). It stores customer PII/SPII and cardholder data and runs a public-facing website serving U.S. and E.U. customers, yet lacks the controls to protect that data — creating real exposure to breaches and regulatory fines (PCI DSS, GDPR, SOC). I recommend the following, in priority order:</w:t>
      </w:r>
    </w:p>
    <w:p>
      <w:pPr>
        <w:ind w:left="288"/>
      </w:pPr>
      <w:r>
        <w:rPr>
          <w:b/>
        </w:rPr>
        <w:t>• Encryption of cardholder data and PII at rest and in transit</w:t>
      </w:r>
      <w:r>
        <w:t xml:space="preserve"> — closes the biggest PCI DSS and GDPR/SOC confidentiality gap.</w:t>
      </w:r>
    </w:p>
    <w:p>
      <w:pPr>
        <w:ind w:left="288"/>
      </w:pPr>
      <w:r>
        <w:rPr>
          <w:b/>
        </w:rPr>
        <w:t>• Least privilege + separation of duties + user access policies</w:t>
      </w:r>
      <w:r>
        <w:t xml:space="preserve"> — currently every employee can reach card data/PII; restrict access by role.</w:t>
      </w:r>
    </w:p>
    <w:p>
      <w:pPr>
        <w:ind w:left="288"/>
      </w:pPr>
      <w:r>
        <w:rPr>
          <w:b/>
        </w:rPr>
        <w:t>• Backups + a disaster recovery plan</w:t>
      </w:r>
      <w:r>
        <w:t xml:space="preserve"> — no backups currently exist; both are essential for business continuity and ransomware recovery.</w:t>
      </w:r>
    </w:p>
    <w:p>
      <w:pPr>
        <w:ind w:left="288"/>
      </w:pPr>
      <w:r>
        <w:rPr>
          <w:b/>
        </w:rPr>
        <w:t>• Centralized password management system and a stronger password policy (min. 8 chars, letters, ≥1 number, special characters)</w:t>
      </w:r>
      <w:r>
        <w:t xml:space="preserve"> — enforces complexity and cuts password-reset tickets.</w:t>
      </w:r>
    </w:p>
    <w:p>
      <w:pPr>
        <w:ind w:left="288"/>
      </w:pPr>
      <w:r>
        <w:rPr>
          <w:b/>
        </w:rPr>
        <w:t>• Intrusion detection system (IDS)</w:t>
      </w:r>
      <w:r>
        <w:t xml:space="preserve"> — needed to detect attacks against the exposed website.</w:t>
      </w:r>
    </w:p>
    <w:p>
      <w:pPr>
        <w:ind w:left="288"/>
      </w:pPr>
      <w:r>
        <w:rPr>
          <w:b/>
        </w:rPr>
        <w:t>• Data classification and inventory (NIST Identify)</w:t>
      </w:r>
      <w:r>
        <w:t xml:space="preserve"> — foundational; also a GDPR requirement, and the IT team currently "does not know which assets would be at risk."</w:t>
      </w:r>
    </w:p>
    <w:p>
      <w:pPr>
        <w:ind w:left="288"/>
      </w:pPr>
      <w:r>
        <w:rPr>
          <w:b/>
        </w:rPr>
        <w:t>• A regular schedule and clear intervention procedures for legacy systems</w:t>
      </w:r>
    </w:p>
    <w:p>
      <w:r>
        <w:rPr>
          <w:b/>
        </w:rPr>
        <w:t xml:space="preserve">Existing strengths to maintain: </w:t>
      </w:r>
      <w:r>
        <w:t>firewall, antivirus, data integrity/availability controls, physical controls (locks, CCTV, fire prevention), the GDPR 72-hour breach-notification plan, and enforced privacy policies.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