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Paperzh Reading Skill</w:t>
      </w:r>
    </w:p>
    <w:p>
      <w:pPr>
        <w:pStyle w:val="Title"/>
        <w:spacing w:after="240" w:line="252" w:lineRule="auto"/>
        <w:jc w:val="center"/>
      </w:pPr>
      <w:r>
        <w:rPr>
          <w:rFonts w:ascii="Times New Roman" w:hAnsi="Times New Roman" w:eastAsia="黑体"/>
          <w:b/>
          <w:i w:val="0"/>
          <w:sz w:val="40"/>
        </w:rPr>
        <w:t>低温空化综述分析报告</w:t>
      </w:r>
    </w:p>
    <w:p>
      <w:pPr>
        <w:spacing w:after="100" w:line="252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5"/>
        </w:rPr>
        <w:t>Flash 模式</w:t>
      </w:r>
    </w:p>
    <w:p>
      <w:pPr>
        <w:spacing w:after="280" w:line="276" w:lineRule="auto"/>
        <w:jc w:val="center"/>
      </w:pPr>
      <w:r>
        <w:rPr>
          <w:rFonts w:ascii="Times New Roman" w:hAnsi="Times New Roman" w:eastAsia="黑体"/>
          <w:b/>
          <w:i w:val="0"/>
          <w:sz w:val="26"/>
        </w:rPr>
        <w:t>Cryogenic cavitation: Thermodynamic regimes, experiments, numerical modeling, and engineering control</w:t>
      </w:r>
    </w:p>
    <w:p>
      <w:pPr>
        <w:spacing w:after="80" w:line="264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Yiliang Li, Min Chai, Qing Huang, Shuihua Zheng</w:t>
      </w:r>
    </w:p>
    <w:p>
      <w:pPr>
        <w:spacing w:after="28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0"/>
        </w:rPr>
        <w:t>Cryogenics 163 (2026) 104456 · DOI: 10.1016/j.cryogenics.2026.104456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本报告定位：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批量速读/横向比较版本：目标是在 1–2 分钟内讲清作者做了什么，并快速判断漏洞、适用边界、概念量化程度以及是否值得 Deep 精读。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证据约定：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“论文明确”表示正文、图表或表格直接给出；“直接观察”表示从提供的 PDF 图表读取；“合理推断”表示基于论文证据链的审阅判断；“无法确定”表示论文或提供材料没有交代，不能补写成事实。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1. 一分钟研究卡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一句话结论：这篇综述的真正贡献不是再列一遍低温空化文献，而是把“惯性响应—热力学受限相变”放到同一比较框架中，并用温度压降、空腔形态、主频、压力脉动、汽相体积分数和侵蚀性等共同观测量，把机理、实验、数值模型和工程控制连成可检查的证据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问题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Flash 判断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Why：为什么做</w:t>
            </w:r>
          </w:p>
        </w:tc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现有综述分别讨论相变、实验或模型，缺少把热力学分区、诊断限制、模型闭合和工程抑制放在同一条链上的比较；作者明确说明这是结构化叙事综述，不是正式 meta-analysis（pp. 1–2）。</w:t>
            </w:r>
          </w:p>
        </w:tc>
      </w:tr>
      <w:tr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What：研究对象</w:t>
            </w:r>
          </w:p>
        </w:tc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低温空化及其热力学效应，覆盖 LN2、LOX、LH2、甲烷等工质，系统包括 Venturi、收缩-扩张喷嘴、孔板、阀、诱导轮、泵和单气泡。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How：怎么做</w:t>
            </w:r>
          </w:p>
        </w:tc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按四条方向组织证据：控制方程与分区指标、实验诊断、数值建模/验证、工程控制；筛选截至 2026 年 6 月的文献，保留有可识别方法或结果的研究。</w:t>
            </w:r>
          </w:p>
        </w:tc>
      </w:tr>
      <w:tr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Findings：发现什么</w:t>
            </w:r>
          </w:p>
        </w:tc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低温空化常处于惯性与热力学受限相变的竞争中；LN2 Venturi 在压力比约 2.23 以上出现冷凝前沿上游传播；喷嘴动态转变约在 77–78 K；单气泡破碎时间随过冷度呈非线性/负指数变化；甲烷泵低入口压下周期约为高入口压的 5 倍。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Novelty：新在哪里</w:t>
            </w:r>
          </w:p>
        </w:tc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新意主要是跨尺度、跨工质的组织与比较框架，以及把“证据观测量”和“工程控制动作”连接起来；不是提出一个已被完整验证的统一模型。</w:t>
            </w:r>
          </w:p>
        </w:tc>
      </w:tr>
      <w:tr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Usefulness：能怎么用</w:t>
            </w:r>
          </w:p>
        </w:tc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适合作为低温空化研究的文献地图、指标选择清单和验证层级；不能直接当作某一工质/泵/阀的设计阈值手册。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2. 关键数字与可引用结论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证据点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论文给出的结果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使用时必须带的边界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LN2 Venturi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压力比高于约 2.23 后，冷凝前沿向上游传播；按冷凝波速定义的 Strouhal 数约 0.5（p. 6）。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特定 Venturi、工况和定义；不是所有低温装置的通用阈值。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C-D 喷嘴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接近饱和时腔体更碎片化；约 77–78 K 出现形态/动态转变；约 85 K 以上腔体更小、频率更高（p. 7）。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几何与压力条件特定；不能脱离温度、压降和观测尺度外推。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单气泡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66–76.4 K、过冷度 0.95–11.35 K 范围内，破碎时间随过冷度呈非线性负指数变化（p. 7）。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单气泡尺度，不等于装置尺度空腔寿命。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甲烷泵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入口压力 0.146 MPa 时空化周期约为 0.3 MPa 时的 5 倍（pp. 7, 12）。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泵型、入口条件、热状态和指标定义特定。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分级压降球阀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双级节流使最大/平均汽相体积分别降低约 81%/80%，总体流量系数影响很小（pp. 14, 18）。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是特定阀型与改造方案的结果，不能直接当作所有阀的比例收益。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N2O 冷却回路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控制空化使汽相体积分数约 0.458/0.481，换热系数从 3912 升至 21181 W/(m·K)，且未观察到喷嘴侵蚀（p. 12）。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“可利用空化”结论依赖回路、工质、材料和控制策略。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3. 研究漏洞：作者做得不够的地方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类别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审阅判断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影响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已确认的材料限制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综述是 narrative review，不是系统 meta-analysis；不同研究的几何、尺度、指标和工质不能直接汇总比较（pp. 2, 15）。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影响跨研究的定量合并与统一排序。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已确认的证据缺口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许多数值研究只验证平均水力性能或腔体长度，较少同时验证温降、压力脉动、汽相分布、声速和不确定度（pp. 10–11）。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机制、热力学闭合和非定常结论的可信度受限。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未验证假设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经验源项、平衡物性库、RANS 平均化和界面涂抹可能在一个工况有效，但跨过冷度、几何或工质时失效；论文提出风险，但没有替每个模型建立统一的误差包络。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影响可重复性、外推性和工程安全裕度。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信息未充分提供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许多研究没有明确给出命名的物性库、传感器响应、图像阈值、网格/时间步独立性或源项参数。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不能把“没有报告”直接定性为实验/数值一定错误，但复现难度高。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可能的逻辑跳跃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平均汽相体积或平均腔长吻合，并不能单独证明冷凝前沿、旋转空化、涡-密度耦合等非定常机制被正确捕捉。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影响“模型解释了机制”的强度。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最关键的漏洞：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模型的“空间分辨率更高”不等于“物理闭合更可靠”。在低温空化中，EOS/声速、相变时间尺度、非平衡源项、湍流闭合和边界条件的选择，可能比继续加密网格更先决定结论。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4. 工质—工况—边界条件：结论能用到哪里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维度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论文覆盖/给出的条件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可直接适用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需验证后适用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不能直接外推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工质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LN2 证据最丰富；另有 LOX、LH2、甲烷、N2O 和水对照。工质间密度比、饱和压斜率、潜热、声速、扩散率等差异显著。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同一工质、相近热状态和装置类型。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从 LN2 迁移到 LOX/LH2/CH4；需匹配指标和物性。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把 LN2 的阈值或模型参数直接用于 LH2/LOX。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温度/压力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示例包括 LN2 66–76.4 K 单气泡、喷嘴约 77–85 K、不同入口压力的甲烷泵。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同一温压区间内的趋势性判断。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跨饱和线、跨近临界区或跨大过冷度范围。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把 77–78 K 的转变当作普适温度。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几何/尺度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Venturi、喷嘴、阀、诱导轮、泵和单气泡并存。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同类几何、相近尺度与流速。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从单泡到装置、从喷嘴到泵/阀。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用单泡破碎时间直接预测泵内空腔寿命。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边界/瞬态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常以入口/出口压力、温度、流量、阀开度和周期观测为主；启动、停机、阀冲击、冷凝冲击仍是未来方向。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稳态或受控周期工况。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启停、快速节流、强瞬态和热惯性明显的系统。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把稳态结论直接用于事故瞬态。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测量/数值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高速成像、动态压力、温度、流量、POD/DMD、RANS/LES/DDES、HRM、EOS/物性耦合。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被验证的观测量和相近分辨率。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需要局部温降、声速、汽相分布或侵蚀机制的结论。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只凭形态图或平均水力量宣称完整机制。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5. 核心概念是否真正落地量化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概念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量化情况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Flash 结论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热力学受限相变/热效应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用 Ja、PeL、B factor、Sigma、C factor 以及温降、空腔尺度、频率等指标表达；但指标依赖参考尺度和定义。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已部分落地，不能用单一指标替代全部机制。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惯性—热力学分区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2 的无量纲气泡增长曲线和 Fig. 3 的五分区给出可计算框架；跨装置验证仍不完整。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有操作性框架，但跨尺度判据尚未统一。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稳定性/主导机制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常通过频率、压力脉动、POD/DMD 模态或形态变化间接表示；不同研究定义不完全一致。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部分量化；“机制主导”仍需同步多观测量。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侵蚀性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有质量损失、点蚀、材料耐蚀周期等结果；但材料、表面、时间和能量指标不统一。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可比较但不宜直接跨材料/跨工质排序。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显著影响/增强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换热系数、汽相分数、压头、效率、NPSHr 等可测；但部分“增强”没有统一基准和不确定度。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概念基本可量化，基准与误差仍是关键。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量化结论：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这篇综述已经把核心概念推进到“可计算指标”层面，但还没有形成跨工质、跨几何、跨尺度都适用的统一阈值。因此最稳妥的引用方式是“指标 + 参考尺度 + 工况 + 观测量”一起报告。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6. 研究价值与下一步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优先级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建议动作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目的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P0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建立同步的压力、温度、流量、高速图像和汽相/声速观测，并报告传感器带宽、图像阈值和不确定度。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验证热力学机制与非定常结论，而不是只匹配平均腔长。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P1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在同一几何与无量纲工况下，对 LN2、LOX、LH2 或 CH4 做跨工质对比，明确物性差异如何改变分区。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检验论文提出的跨流体转移问题。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P1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对一个代表性组件比较 HRM/非平衡模型、EOS/物性库、RANS/LES/DDES，并用统一多层验证矩阵评估。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区分“模型闭合改进”与“分辨率提高”。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P2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把启停、阀冲击、冷凝冲击和材料侵蚀纳入 reduced-order/UQ 框架。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把综述中的未来方向转化为工程可用模型。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是否值得 Deep 精读：值得。理由不是综述给出一个可直接复现的单一模型，而是它提供了一个适合构建论文矩阵、实验验证矩阵和低温工质迁移问题的框架。若当前任务是具体泵/阀/喷嘴设计，则应把本综述作为导航，随后回到原始实验和模型论文。</w:t>
      </w: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证据位置与质量说明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主要证据来自提供的 19 页 PDF：摘要与引言（pp. 1–2）、热力学与分区模型（pp. 3–5）、实验与诊断（pp. 6–8）、数值模型与验证（pp. 9–11）、工程控制（pp. 12–15）、综合讨论与未来方向（pp. 15–19）。图表编号均沿用论文编号。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/>
          <w:color w:val="505050"/>
          <w:sz w:val="20"/>
        </w:rPr>
        <w:t>本次独立核对：PDF 元数据、全文文本、页面渲染、关键图表页面和表格内容。未独立复算论文引用文献的全部实验或数值结果，也未重新运行其模型；因此涉及跨论文的真实性与可重复性判断，应视为基于该综述提供证据的审阅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46464"/>
        <w:sz w:val="16"/>
      </w:rPr>
      <w:t xml:space="preserve">Li et al. (2026) · </w:t>
    </w:r>
    <w:r>
      <w:rPr>
        <w:rFonts w:ascii="Times New Roman" w:hAnsi="Times New Roman" w:eastAsia="宋体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646464"/>
        <w:sz w:val="16"/>
      </w:rPr>
      <w:t>Paperzh Reading Skill · Flash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